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E435D" w14:textId="7E7D90A8" w:rsidR="0025534C" w:rsidRPr="00823625" w:rsidRDefault="00000000">
      <w:pPr>
        <w:spacing w:after="40"/>
        <w:rPr>
          <w:rFonts w:ascii="Abadi" w:hAnsi="Abadi"/>
          <w:sz w:val="24"/>
          <w:szCs w:val="24"/>
          <w:lang w:val="es-ES"/>
        </w:rPr>
      </w:pPr>
      <w:r w:rsidRPr="00823625">
        <w:rPr>
          <w:rFonts w:ascii="Abadi" w:hAnsi="Abadi"/>
          <w:b/>
          <w:bCs/>
          <w:color w:val="B8860B"/>
          <w:spacing w:val="40"/>
          <w:sz w:val="24"/>
          <w:szCs w:val="24"/>
          <w:lang w:val="es-ES"/>
        </w:rPr>
        <w:t xml:space="preserve">OPEN </w:t>
      </w:r>
      <w:r w:rsidR="00823625" w:rsidRPr="00823625">
        <w:rPr>
          <w:rFonts w:ascii="Abadi" w:hAnsi="Abadi"/>
          <w:b/>
          <w:bCs/>
          <w:color w:val="B8860B"/>
          <w:spacing w:val="40"/>
          <w:sz w:val="24"/>
          <w:szCs w:val="24"/>
          <w:lang w:val="es-ES"/>
        </w:rPr>
        <w:t>FORUM · SERVICIOS</w:t>
      </w:r>
      <w:r w:rsidRPr="00823625">
        <w:rPr>
          <w:rFonts w:ascii="Abadi" w:hAnsi="Abadi"/>
          <w:b/>
          <w:bCs/>
          <w:color w:val="B8860B"/>
          <w:spacing w:val="40"/>
          <w:sz w:val="24"/>
          <w:szCs w:val="24"/>
          <w:lang w:val="es-ES"/>
        </w:rPr>
        <w:t xml:space="preserve"> DE INTELIGENCIA CORPORATIVA</w:t>
      </w:r>
    </w:p>
    <w:p w14:paraId="577A9EA9" w14:textId="5053CB7C" w:rsidR="0025534C" w:rsidRPr="00823625" w:rsidRDefault="00000000">
      <w:pPr>
        <w:spacing w:after="50"/>
        <w:rPr>
          <w:rFonts w:ascii="Abadi" w:hAnsi="Abadi"/>
          <w:color w:val="auto"/>
          <w:sz w:val="48"/>
          <w:szCs w:val="48"/>
          <w:lang w:val="es-ES"/>
        </w:rPr>
      </w:pPr>
      <w:r w:rsidRPr="00823625">
        <w:rPr>
          <w:rFonts w:ascii="Abadi" w:hAnsi="Abadi"/>
          <w:b/>
          <w:bCs/>
          <w:color w:val="auto"/>
          <w:sz w:val="48"/>
          <w:szCs w:val="48"/>
          <w:lang w:val="es-ES"/>
        </w:rPr>
        <w:t>Investigaciones</w:t>
      </w:r>
      <w:r w:rsidR="00823625" w:rsidRPr="00823625">
        <w:rPr>
          <w:rFonts w:ascii="Abadi" w:hAnsi="Abadi"/>
          <w:color w:val="auto"/>
          <w:sz w:val="48"/>
          <w:szCs w:val="48"/>
          <w:lang w:val="es-ES"/>
        </w:rPr>
        <w:t xml:space="preserve"> </w:t>
      </w:r>
      <w:r w:rsidRPr="00823625">
        <w:rPr>
          <w:rFonts w:ascii="Abadi" w:hAnsi="Abadi"/>
          <w:b/>
          <w:bCs/>
          <w:color w:val="auto"/>
          <w:sz w:val="48"/>
          <w:szCs w:val="48"/>
          <w:lang w:val="es-ES"/>
        </w:rPr>
        <w:t>Corporativas</w:t>
      </w:r>
    </w:p>
    <w:p w14:paraId="3D6B357E" w14:textId="062A7FFE" w:rsidR="0025534C" w:rsidRPr="00823625" w:rsidRDefault="00000000" w:rsidP="00823625">
      <w:pPr>
        <w:spacing w:after="80"/>
        <w:rPr>
          <w:rFonts w:ascii="Abadi" w:hAnsi="Abadi"/>
          <w:color w:val="auto"/>
          <w:lang w:val="es-419"/>
        </w:rPr>
      </w:pPr>
      <w:r w:rsidRPr="00823625">
        <w:rPr>
          <w:rFonts w:ascii="Abadi" w:hAnsi="Abadi"/>
          <w:i/>
          <w:iCs/>
          <w:color w:val="auto"/>
          <w:sz w:val="24"/>
          <w:szCs w:val="24"/>
          <w:lang w:val="es-419"/>
        </w:rPr>
        <w:t>Inteligencia aplicada. Evidencia que decide. Resultados que protegen.</w:t>
      </w:r>
    </w:p>
    <w:tbl>
      <w:tblPr>
        <w:tblW w:w="8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1975"/>
      </w:tblGrid>
      <w:tr w:rsidR="0025534C" w14:paraId="3F27B91F" w14:textId="77777777" w:rsidTr="0040715F">
        <w:tc>
          <w:tcPr>
            <w:tcW w:w="2340" w:type="dxa"/>
            <w:shd w:val="clear" w:color="auto" w:fill="0A1F3D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FED1A" w14:textId="77777777" w:rsidR="0025534C" w:rsidRPr="00A825E8" w:rsidRDefault="00000000">
            <w:pPr>
              <w:spacing w:after="30"/>
              <w:jc w:val="center"/>
              <w:rPr>
                <w:lang w:val="es-ES"/>
              </w:rPr>
            </w:pPr>
            <w:r w:rsidRPr="00A825E8">
              <w:rPr>
                <w:b/>
                <w:bCs/>
                <w:color w:val="FFFFFF"/>
                <w:sz w:val="44"/>
                <w:szCs w:val="44"/>
                <w:lang w:val="es-ES"/>
              </w:rPr>
              <w:t>20+</w:t>
            </w:r>
          </w:p>
          <w:p w14:paraId="1367DF7B" w14:textId="77777777" w:rsidR="0025534C" w:rsidRPr="00A825E8" w:rsidRDefault="00000000">
            <w:pPr>
              <w:spacing w:after="30"/>
              <w:jc w:val="center"/>
              <w:rPr>
                <w:lang w:val="es-ES"/>
              </w:rPr>
            </w:pPr>
            <w:r w:rsidRPr="00A825E8">
              <w:rPr>
                <w:b/>
                <w:bCs/>
                <w:color w:val="FFFFFF"/>
                <w:sz w:val="18"/>
                <w:szCs w:val="18"/>
                <w:lang w:val="es-ES"/>
              </w:rPr>
              <w:t>Años de experiencia</w:t>
            </w:r>
          </w:p>
          <w:p w14:paraId="12F52DC7" w14:textId="77777777" w:rsidR="0025534C" w:rsidRPr="00A825E8" w:rsidRDefault="00000000">
            <w:pPr>
              <w:jc w:val="center"/>
              <w:rPr>
                <w:lang w:val="es-ES"/>
              </w:rPr>
            </w:pPr>
            <w:r w:rsidRPr="00A825E8">
              <w:rPr>
                <w:color w:val="C8D8F0"/>
                <w:sz w:val="16"/>
                <w:szCs w:val="16"/>
                <w:lang w:val="es-ES"/>
              </w:rPr>
              <w:t>En organismos federales</w:t>
            </w:r>
          </w:p>
        </w:tc>
        <w:tc>
          <w:tcPr>
            <w:tcW w:w="2340" w:type="dxa"/>
            <w:shd w:val="clear" w:color="auto" w:fill="1A3A6B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9F8B1" w14:textId="77777777" w:rsidR="0025534C" w:rsidRPr="00A825E8" w:rsidRDefault="00000000">
            <w:pPr>
              <w:spacing w:after="30"/>
              <w:jc w:val="center"/>
              <w:rPr>
                <w:lang w:val="es-ES"/>
              </w:rPr>
            </w:pPr>
            <w:r w:rsidRPr="00A825E8">
              <w:rPr>
                <w:b/>
                <w:bCs/>
                <w:color w:val="FFFFFF"/>
                <w:sz w:val="44"/>
                <w:szCs w:val="44"/>
                <w:lang w:val="es-ES"/>
              </w:rPr>
              <w:t>8+</w:t>
            </w:r>
          </w:p>
          <w:p w14:paraId="44F6907E" w14:textId="77777777" w:rsidR="0025534C" w:rsidRPr="00A825E8" w:rsidRDefault="00000000">
            <w:pPr>
              <w:spacing w:after="30"/>
              <w:jc w:val="center"/>
              <w:rPr>
                <w:lang w:val="es-ES"/>
              </w:rPr>
            </w:pPr>
            <w:r w:rsidRPr="00A825E8">
              <w:rPr>
                <w:b/>
                <w:bCs/>
                <w:color w:val="FFFFFF"/>
                <w:sz w:val="18"/>
                <w:szCs w:val="18"/>
                <w:lang w:val="es-ES"/>
              </w:rPr>
              <w:t>Disciplinas forenses</w:t>
            </w:r>
          </w:p>
          <w:p w14:paraId="421204B8" w14:textId="77777777" w:rsidR="0025534C" w:rsidRPr="00A825E8" w:rsidRDefault="00000000">
            <w:pPr>
              <w:jc w:val="center"/>
              <w:rPr>
                <w:lang w:val="es-ES"/>
              </w:rPr>
            </w:pPr>
            <w:r w:rsidRPr="00A825E8">
              <w:rPr>
                <w:color w:val="C8D8F0"/>
                <w:sz w:val="16"/>
                <w:szCs w:val="16"/>
                <w:lang w:val="es-ES"/>
              </w:rPr>
              <w:t>Integradas al equipo</w:t>
            </w:r>
          </w:p>
        </w:tc>
        <w:tc>
          <w:tcPr>
            <w:tcW w:w="2340" w:type="dxa"/>
            <w:shd w:val="clear" w:color="auto" w:fill="0E5E6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BE39B" w14:textId="77777777" w:rsidR="0025534C" w:rsidRPr="00A825E8" w:rsidRDefault="00000000">
            <w:pPr>
              <w:spacing w:after="30"/>
              <w:jc w:val="center"/>
              <w:rPr>
                <w:lang w:val="es-ES"/>
              </w:rPr>
            </w:pPr>
            <w:r w:rsidRPr="00A825E8">
              <w:rPr>
                <w:b/>
                <w:bCs/>
                <w:color w:val="FFFFFF"/>
                <w:sz w:val="44"/>
                <w:szCs w:val="44"/>
                <w:lang w:val="es-ES"/>
              </w:rPr>
              <w:t>12+</w:t>
            </w:r>
          </w:p>
          <w:p w14:paraId="22678634" w14:textId="77777777" w:rsidR="0025534C" w:rsidRPr="00A825E8" w:rsidRDefault="00000000">
            <w:pPr>
              <w:spacing w:after="30"/>
              <w:jc w:val="center"/>
              <w:rPr>
                <w:lang w:val="es-ES"/>
              </w:rPr>
            </w:pPr>
            <w:r w:rsidRPr="00A825E8">
              <w:rPr>
                <w:b/>
                <w:bCs/>
                <w:color w:val="FFFFFF"/>
                <w:sz w:val="18"/>
                <w:szCs w:val="18"/>
                <w:lang w:val="es-ES"/>
              </w:rPr>
              <w:t>Tipos de caso</w:t>
            </w:r>
          </w:p>
          <w:p w14:paraId="78944B02" w14:textId="77777777" w:rsidR="0025534C" w:rsidRPr="00A825E8" w:rsidRDefault="00000000">
            <w:pPr>
              <w:jc w:val="center"/>
              <w:rPr>
                <w:lang w:val="es-ES"/>
              </w:rPr>
            </w:pPr>
            <w:r w:rsidRPr="00A825E8">
              <w:rPr>
                <w:color w:val="C8D8F0"/>
                <w:sz w:val="16"/>
                <w:szCs w:val="16"/>
                <w:lang w:val="es-ES"/>
              </w:rPr>
              <w:t>Modalidades corporativas</w:t>
            </w:r>
          </w:p>
        </w:tc>
        <w:tc>
          <w:tcPr>
            <w:tcW w:w="1975" w:type="dxa"/>
            <w:shd w:val="clear" w:color="auto" w:fill="B8860B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E8EEC" w14:textId="77777777" w:rsidR="0025534C" w:rsidRDefault="00000000">
            <w:pPr>
              <w:spacing w:after="30"/>
              <w:jc w:val="center"/>
            </w:pPr>
            <w:r>
              <w:rPr>
                <w:b/>
                <w:bCs/>
                <w:color w:val="FFFFFF"/>
                <w:sz w:val="44"/>
                <w:szCs w:val="44"/>
              </w:rPr>
              <w:t>3</w:t>
            </w:r>
          </w:p>
          <w:p w14:paraId="058DF60A" w14:textId="77777777" w:rsidR="0025534C" w:rsidRDefault="00000000">
            <w:pPr>
              <w:spacing w:after="3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Entregables</w:t>
            </w:r>
            <w:proofErr w:type="spellEnd"/>
          </w:p>
          <w:p w14:paraId="32248C50" w14:textId="77777777" w:rsidR="0025534C" w:rsidRDefault="00000000">
            <w:pPr>
              <w:jc w:val="center"/>
            </w:pPr>
            <w:r>
              <w:rPr>
                <w:color w:val="C8D8F0"/>
                <w:sz w:val="16"/>
                <w:szCs w:val="16"/>
              </w:rPr>
              <w:t xml:space="preserve">Por </w:t>
            </w:r>
            <w:proofErr w:type="spellStart"/>
            <w:r>
              <w:rPr>
                <w:color w:val="C8D8F0"/>
                <w:sz w:val="16"/>
                <w:szCs w:val="16"/>
              </w:rPr>
              <w:t>cada</w:t>
            </w:r>
            <w:proofErr w:type="spellEnd"/>
            <w:r>
              <w:rPr>
                <w:color w:val="C8D8F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C8D8F0"/>
                <w:sz w:val="16"/>
                <w:szCs w:val="16"/>
              </w:rPr>
              <w:t>investigación</w:t>
            </w:r>
            <w:proofErr w:type="spellEnd"/>
          </w:p>
        </w:tc>
      </w:tr>
    </w:tbl>
    <w:p w14:paraId="71F5AEDA" w14:textId="77777777" w:rsidR="0025534C" w:rsidRDefault="0025534C">
      <w:pPr>
        <w:spacing w:after="240"/>
      </w:pPr>
    </w:p>
    <w:p w14:paraId="7415C762" w14:textId="23F5B8C2" w:rsidR="0025534C" w:rsidRDefault="00000000" w:rsidP="00823625">
      <w:pPr>
        <w:spacing w:line="240" w:lineRule="auto"/>
        <w:rPr>
          <w:rFonts w:ascii="Abadi" w:hAnsi="Abadi"/>
          <w:b/>
          <w:bCs/>
          <w:color w:val="0A1F3D"/>
          <w:sz w:val="24"/>
          <w:szCs w:val="24"/>
          <w:lang w:val="es-ES"/>
        </w:rPr>
      </w:pPr>
      <w:r w:rsidRPr="00823625">
        <w:rPr>
          <w:rFonts w:ascii="Abadi" w:hAnsi="Abadi"/>
          <w:b/>
          <w:bCs/>
          <w:color w:val="0A1F3D"/>
          <w:sz w:val="24"/>
          <w:szCs w:val="24"/>
          <w:lang w:val="es-ES"/>
        </w:rPr>
        <w:t>Resumen Ejecutivo</w:t>
      </w:r>
    </w:p>
    <w:p w14:paraId="78FA0B4C" w14:textId="77777777" w:rsidR="0040715F" w:rsidRPr="00823625" w:rsidRDefault="0040715F" w:rsidP="00823625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p w14:paraId="028EEE12" w14:textId="6DCD5E92" w:rsidR="0025534C" w:rsidRPr="00823625" w:rsidRDefault="0040715F" w:rsidP="00823625">
      <w:pPr>
        <w:spacing w:line="240" w:lineRule="auto"/>
        <w:jc w:val="both"/>
        <w:rPr>
          <w:rFonts w:ascii="Abadi" w:hAnsi="Abadi"/>
          <w:sz w:val="24"/>
          <w:szCs w:val="24"/>
          <w:lang w:val="es-ES"/>
        </w:rPr>
      </w:pPr>
      <w:r>
        <w:rPr>
          <w:rFonts w:ascii="Abadi" w:hAnsi="Abadi"/>
          <w:sz w:val="24"/>
          <w:szCs w:val="24"/>
          <w:lang w:val="es-ES"/>
        </w:rPr>
        <w:tab/>
      </w:r>
      <w:r w:rsidRPr="00823625">
        <w:rPr>
          <w:rFonts w:ascii="Abadi" w:hAnsi="Abadi"/>
          <w:sz w:val="24"/>
          <w:szCs w:val="24"/>
          <w:lang w:val="es-ES"/>
        </w:rPr>
        <w:t xml:space="preserve"> el entorno corporativo actual, las organizaciones se enfrentan a amenazas que ya no provienen únicamente del exterior. El fraude interno, la corrupción, la fuga de información confidencial, los conflictos de interés no declarados y la infiltración del crimen organizado en estructuras empresariales representan riesgos que pueden comprometer la viabilidad de cualquier organización — independientemente de su tamaño o sector.</w:t>
      </w:r>
    </w:p>
    <w:p w14:paraId="404FD892" w14:textId="77777777" w:rsidR="0025534C" w:rsidRPr="00823625" w:rsidRDefault="0025534C" w:rsidP="00823625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p w14:paraId="52341D13" w14:textId="7AB205BD" w:rsidR="0025534C" w:rsidRPr="00823625" w:rsidRDefault="0040715F" w:rsidP="00823625">
      <w:pPr>
        <w:spacing w:line="240" w:lineRule="auto"/>
        <w:jc w:val="both"/>
        <w:rPr>
          <w:rFonts w:ascii="Abadi" w:hAnsi="Abadi"/>
          <w:sz w:val="24"/>
          <w:szCs w:val="24"/>
          <w:lang w:val="es-ES"/>
        </w:rPr>
      </w:pPr>
      <w:r>
        <w:rPr>
          <w:rFonts w:ascii="Abadi" w:hAnsi="Abadi"/>
          <w:sz w:val="24"/>
          <w:szCs w:val="24"/>
          <w:lang w:val="es-ES"/>
        </w:rPr>
        <w:tab/>
      </w:r>
      <w:r w:rsidRPr="00823625">
        <w:rPr>
          <w:rFonts w:ascii="Abadi" w:hAnsi="Abadi"/>
          <w:sz w:val="24"/>
          <w:szCs w:val="24"/>
          <w:lang w:val="es-ES"/>
        </w:rPr>
        <w:t>Open Forum pone a disposición de sus clientes un equipo de investigadores corporativos de élite: profesionales con trayectoria en organismos federales de investigación criminal y formación académica avanzada en ciencias forenses, criminología y criminalística. No ofrecemos vigilancia genérica: ofrecemos inteligencia estructurada, metodología científica y resultados que resisten el escrutinio legal.</w:t>
      </w:r>
    </w:p>
    <w:p w14:paraId="344C500C" w14:textId="77777777" w:rsidR="0025534C" w:rsidRPr="00823625" w:rsidRDefault="0025534C" w:rsidP="00823625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tbl>
      <w:tblPr>
        <w:tblW w:w="8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70"/>
      </w:tblGrid>
      <w:tr w:rsidR="0025534C" w:rsidRPr="008D479B" w14:paraId="0DB9BD44" w14:textId="77777777" w:rsidTr="0040715F">
        <w:tc>
          <w:tcPr>
            <w:tcW w:w="8970" w:type="dxa"/>
            <w:tcBorders>
              <w:left w:val="single" w:sz="24" w:space="0" w:color="1A3A6B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6EA7B6A5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ES"/>
              </w:rPr>
            </w:pPr>
            <w:r w:rsidRPr="0040715F">
              <w:rPr>
                <w:rFonts w:ascii="Abadi" w:hAnsi="Abadi"/>
                <w:b/>
                <w:bCs/>
                <w:caps/>
                <w:color w:val="auto"/>
                <w:sz w:val="24"/>
                <w:szCs w:val="24"/>
                <w:lang w:val="es-ES"/>
              </w:rPr>
              <w:t>Nuestra diferencia competitiva</w:t>
            </w:r>
          </w:p>
          <w:p w14:paraId="3316D36D" w14:textId="4634308D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auto"/>
                <w:sz w:val="24"/>
                <w:szCs w:val="24"/>
                <w:lang w:val="es-ES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ES"/>
              </w:rPr>
              <w:t xml:space="preserve">Combinamos la experiencia operativa de </w:t>
            </w:r>
            <w:r w:rsidR="0040715F" w:rsidRPr="0040715F">
              <w:rPr>
                <w:rFonts w:ascii="Abadi" w:hAnsi="Abadi"/>
                <w:color w:val="auto"/>
                <w:sz w:val="24"/>
                <w:szCs w:val="24"/>
                <w:lang w:val="es-ES"/>
              </w:rPr>
              <w:t xml:space="preserve">ex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ES"/>
              </w:rPr>
              <w:t>investigadores federales con el rigor académico de especialistas en ciencias forenses. Cada investigación es diseñada a la medida del caso, ejecutada bajo estándares de cadena de custodia, y documentada para servir como fundamento de decisiones ejecutivas, procesos disciplinarios o litigios.</w:t>
            </w:r>
          </w:p>
        </w:tc>
      </w:tr>
    </w:tbl>
    <w:p w14:paraId="30581108" w14:textId="77777777" w:rsidR="0040715F" w:rsidRDefault="0040715F" w:rsidP="0040715F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p w14:paraId="2DD50DBD" w14:textId="77777777" w:rsidR="0040715F" w:rsidRPr="0040715F" w:rsidRDefault="0040715F" w:rsidP="0040715F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ES"/>
        </w:rPr>
      </w:pPr>
    </w:p>
    <w:p w14:paraId="41339F8C" w14:textId="7384147A" w:rsidR="0025534C" w:rsidRPr="0040715F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  <w:t>Quiénes somos — El equipo detrás de cada caso</w:t>
      </w:r>
    </w:p>
    <w:p w14:paraId="29B6347D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000000" w:themeColor="text1"/>
          <w:sz w:val="24"/>
          <w:szCs w:val="24"/>
          <w:lang w:val="es-ES"/>
        </w:rPr>
      </w:pPr>
    </w:p>
    <w:p w14:paraId="747CA7A8" w14:textId="0C56DD41" w:rsidR="0025534C" w:rsidRPr="0040715F" w:rsidRDefault="0040715F" w:rsidP="00823625">
      <w:pPr>
        <w:spacing w:line="240" w:lineRule="auto"/>
        <w:jc w:val="both"/>
        <w:rPr>
          <w:rFonts w:ascii="Abadi" w:hAnsi="Abadi"/>
          <w:color w:val="000000" w:themeColor="text1"/>
          <w:sz w:val="24"/>
          <w:szCs w:val="24"/>
          <w:lang w:val="es-ES"/>
        </w:rPr>
      </w:pPr>
      <w:r>
        <w:rPr>
          <w:rFonts w:ascii="Abadi" w:hAnsi="Abadi"/>
          <w:color w:val="000000" w:themeColor="text1"/>
          <w:sz w:val="24"/>
          <w:szCs w:val="24"/>
          <w:lang w:val="es-ES"/>
        </w:rPr>
        <w:tab/>
      </w:r>
      <w:r w:rsidRPr="0040715F">
        <w:rPr>
          <w:rFonts w:ascii="Abadi" w:hAnsi="Abadi"/>
          <w:color w:val="000000" w:themeColor="text1"/>
          <w:sz w:val="24"/>
          <w:szCs w:val="24"/>
          <w:lang w:val="es-ES"/>
        </w:rPr>
        <w:t>Open Forum no es una firma de seguridad tradicional. Es un equipo de profesionales formados en las trincheras de la investigación criminal real: exagentes federales que han investigado homicidios, narcotráfico, secuestros, extorsiones, fraudes financieros y crimen organizado a nivel nacional e internacional. Esa experiencia irreemplazable, combinada con formación académica rigurosa, constituye nuestra ventaja competitiva más sólida.</w:t>
      </w:r>
    </w:p>
    <w:p w14:paraId="6D38C426" w14:textId="77777777" w:rsidR="0025534C" w:rsidRPr="00823625" w:rsidRDefault="0025534C" w:rsidP="00823625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p w14:paraId="10072AF8" w14:textId="77777777" w:rsidR="0040715F" w:rsidRPr="008D479B" w:rsidRDefault="0040715F" w:rsidP="00823625">
      <w:pPr>
        <w:pStyle w:val="Heading2"/>
        <w:spacing w:line="240" w:lineRule="auto"/>
        <w:rPr>
          <w:rFonts w:ascii="Abadi" w:hAnsi="Abadi"/>
          <w:b/>
          <w:bCs/>
          <w:color w:val="1A3A6B"/>
          <w:sz w:val="24"/>
          <w:szCs w:val="24"/>
          <w:lang w:val="es-419"/>
        </w:rPr>
      </w:pPr>
    </w:p>
    <w:p w14:paraId="17B8C0D6" w14:textId="77777777" w:rsidR="0040715F" w:rsidRPr="008D479B" w:rsidRDefault="0040715F" w:rsidP="00823625">
      <w:pPr>
        <w:pStyle w:val="Heading2"/>
        <w:spacing w:line="240" w:lineRule="auto"/>
        <w:rPr>
          <w:rFonts w:ascii="Abadi" w:hAnsi="Abadi"/>
          <w:b/>
          <w:bCs/>
          <w:color w:val="1A3A6B"/>
          <w:sz w:val="24"/>
          <w:szCs w:val="24"/>
          <w:lang w:val="es-419"/>
        </w:rPr>
      </w:pPr>
    </w:p>
    <w:p w14:paraId="35C9EA34" w14:textId="7E08191F" w:rsidR="0025534C" w:rsidRPr="0040715F" w:rsidRDefault="00000000" w:rsidP="00823625">
      <w:pPr>
        <w:pStyle w:val="Heading2"/>
        <w:spacing w:line="240" w:lineRule="auto"/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  <w:lastRenderedPageBreak/>
        <w:t>Perfil del equipo investigador</w:t>
      </w:r>
    </w:p>
    <w:p w14:paraId="2E880A32" w14:textId="77777777" w:rsidR="0040715F" w:rsidRPr="0040715F" w:rsidRDefault="0040715F" w:rsidP="00823625">
      <w:pPr>
        <w:pStyle w:val="Heading2"/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7"/>
        <w:gridCol w:w="6509"/>
      </w:tblGrid>
      <w:tr w:rsidR="0025534C" w:rsidRPr="0040715F" w14:paraId="716E3EE2" w14:textId="77777777" w:rsidTr="0040715F">
        <w:tc>
          <w:tcPr>
            <w:tcW w:w="0" w:type="auto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1E2AA53C" w14:textId="77777777" w:rsidR="0025534C" w:rsidRPr="0040715F" w:rsidRDefault="00000000" w:rsidP="0040715F">
            <w:pPr>
              <w:spacing w:line="240" w:lineRule="auto"/>
              <w:jc w:val="center"/>
              <w:rPr>
                <w:rFonts w:ascii="Abadi" w:hAnsi="Abadi"/>
                <w:color w:val="FFFFFF" w:themeColor="background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Área de formación</w:t>
            </w:r>
          </w:p>
        </w:tc>
        <w:tc>
          <w:tcPr>
            <w:tcW w:w="6509" w:type="dxa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511A831" w14:textId="77777777" w:rsidR="0025534C" w:rsidRPr="0040715F" w:rsidRDefault="00000000" w:rsidP="0040715F">
            <w:pPr>
              <w:spacing w:line="240" w:lineRule="auto"/>
              <w:jc w:val="center"/>
              <w:rPr>
                <w:rFonts w:ascii="Abadi" w:hAnsi="Abadi"/>
                <w:color w:val="FFFFFF" w:themeColor="background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Aplicación en investigaciones corporativas</w:t>
            </w:r>
          </w:p>
        </w:tc>
      </w:tr>
      <w:tr w:rsidR="0025534C" w:rsidRPr="008D479B" w14:paraId="436669FF" w14:textId="77777777" w:rsidTr="0040715F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D6F513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Ciencias Policiales</w:t>
            </w:r>
          </w:p>
        </w:tc>
        <w:tc>
          <w:tcPr>
            <w:tcW w:w="650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28AD6FD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Marco legal, procedimiento investigativo, coordinación con autoridades y preservación de evidencia.</w:t>
            </w:r>
          </w:p>
        </w:tc>
      </w:tr>
      <w:tr w:rsidR="0025534C" w:rsidRPr="008D479B" w14:paraId="184C7413" w14:textId="77777777" w:rsidTr="0040715F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4AFD3D6B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Criminalística</w:t>
            </w:r>
          </w:p>
        </w:tc>
        <w:tc>
          <w:tcPr>
            <w:tcW w:w="650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02A0D48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Análisis de evidencia física, documentología, análisis de escenas y cadena de custodia.</w:t>
            </w:r>
          </w:p>
        </w:tc>
      </w:tr>
      <w:tr w:rsidR="0025534C" w:rsidRPr="008D479B" w14:paraId="78962CEC" w14:textId="77777777" w:rsidTr="0040715F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480DCC8D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Perfiles Criminales</w:t>
            </w:r>
          </w:p>
        </w:tc>
        <w:tc>
          <w:tcPr>
            <w:tcW w:w="650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46D1A48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Análisis de comportamiento, identificación de patrones, evaluación de riesgos y perfil de amenazas internas.</w:t>
            </w:r>
          </w:p>
        </w:tc>
      </w:tr>
      <w:tr w:rsidR="0025534C" w:rsidRPr="008D479B" w14:paraId="78AFBFA0" w14:textId="77777777" w:rsidTr="0040715F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44641BC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Criminología</w:t>
            </w:r>
          </w:p>
        </w:tc>
        <w:tc>
          <w:tcPr>
            <w:tcW w:w="650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654A7A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Comprensión de la dinámica delictiva, análisis de motivaciones y diseño de estrategias preventivas.</w:t>
            </w:r>
          </w:p>
        </w:tc>
      </w:tr>
      <w:tr w:rsidR="0025534C" w:rsidRPr="008D479B" w14:paraId="24A5ED49" w14:textId="77777777" w:rsidTr="0040715F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9574BCC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Inteligencia OSINT</w:t>
            </w:r>
          </w:p>
        </w:tc>
        <w:tc>
          <w:tcPr>
            <w:tcW w:w="650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5038F86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Explotación de fuentes abiertas, análisis de redes, investigación digital y rastreo de activos.</w:t>
            </w:r>
          </w:p>
        </w:tc>
      </w:tr>
      <w:tr w:rsidR="0025534C" w:rsidRPr="008D479B" w14:paraId="4806BB08" w14:textId="77777777" w:rsidTr="0040715F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C8CC8B0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Análisis Financiero Forense</w:t>
            </w:r>
          </w:p>
        </w:tc>
        <w:tc>
          <w:tcPr>
            <w:tcW w:w="650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FFBC02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Detección de fraude contable, lavado de activos, desvío de fondos y conflictos de interés.</w:t>
            </w:r>
          </w:p>
        </w:tc>
      </w:tr>
    </w:tbl>
    <w:p w14:paraId="45420436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70"/>
      </w:tblGrid>
      <w:tr w:rsidR="0025534C" w:rsidRPr="008D479B" w14:paraId="2440C53F" w14:textId="77777777" w:rsidTr="0040715F">
        <w:tc>
          <w:tcPr>
            <w:tcW w:w="8970" w:type="dxa"/>
            <w:tcBorders>
              <w:left w:val="single" w:sz="24" w:space="0" w:color="B8860B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10A8717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b/>
                <w:bCs/>
                <w:caps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aps/>
                <w:color w:val="000000" w:themeColor="text1"/>
                <w:sz w:val="24"/>
                <w:szCs w:val="24"/>
                <w:lang w:val="es-419"/>
              </w:rPr>
              <w:t>Experiencia federal real</w:t>
            </w:r>
          </w:p>
          <w:p w14:paraId="6EE1C901" w14:textId="77777777" w:rsidR="0040715F" w:rsidRPr="0040715F" w:rsidRDefault="0040715F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</w:p>
          <w:p w14:paraId="2914F67C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Nuestros investigadores han operado en unidades especializadas contra el narcotráfico, el crimen organizado, el secuestro y el fraude institucional. Esa experiencia no se enseña en un aula — se forja en años de trabajo de campo bajo condiciones de alta complejidad y riesgo.</w:t>
            </w:r>
          </w:p>
        </w:tc>
      </w:tr>
    </w:tbl>
    <w:p w14:paraId="3EB20E7D" w14:textId="77777777" w:rsidR="0040715F" w:rsidRDefault="0040715F" w:rsidP="0040715F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47549676" w14:textId="77777777" w:rsidR="0040715F" w:rsidRDefault="0040715F" w:rsidP="0040715F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0047D143" w14:textId="121A70C4" w:rsidR="0025534C" w:rsidRPr="0040715F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  <w:t>El problema que resolvemos</w:t>
      </w:r>
    </w:p>
    <w:p w14:paraId="5E62DF39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5E339F5A" w14:textId="7B72BD4F" w:rsidR="0025534C" w:rsidRPr="0040715F" w:rsidRDefault="0040715F" w:rsidP="00823625">
      <w:pPr>
        <w:spacing w:line="240" w:lineRule="auto"/>
        <w:jc w:val="both"/>
        <w:rPr>
          <w:rFonts w:ascii="Abadi" w:hAnsi="Abadi"/>
          <w:color w:val="000000" w:themeColor="text1"/>
          <w:sz w:val="24"/>
          <w:szCs w:val="24"/>
          <w:lang w:val="es-419"/>
        </w:rPr>
      </w:pPr>
      <w:r>
        <w:rPr>
          <w:rFonts w:ascii="Abadi" w:hAnsi="Abadi"/>
          <w:color w:val="000000" w:themeColor="text1"/>
          <w:sz w:val="24"/>
          <w:szCs w:val="24"/>
          <w:lang w:val="es-419"/>
        </w:rPr>
        <w:tab/>
      </w:r>
      <w:r w:rsidRPr="0040715F">
        <w:rPr>
          <w:rFonts w:ascii="Abadi" w:hAnsi="Abadi"/>
          <w:color w:val="000000" w:themeColor="text1"/>
          <w:sz w:val="24"/>
          <w:szCs w:val="24"/>
          <w:lang w:val="es-419"/>
        </w:rPr>
        <w:t>Las organizaciones modernas enfrentan una paradoja: sus mayores amenazas a menudo provienen desde adentro, son invisibles para los controles convencionales y se materializan antes de que los sistemas de alerta los detecten. Open Forum existe para cerrar esa brecha.</w:t>
      </w:r>
    </w:p>
    <w:p w14:paraId="7D751962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105BBD17" w14:textId="77777777" w:rsidR="0025534C" w:rsidRDefault="00000000" w:rsidP="00823625">
      <w:pPr>
        <w:pStyle w:val="Heading2"/>
        <w:spacing w:line="240" w:lineRule="auto"/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  <w:t>Situaciones que requieren investigación corporativa profesional</w:t>
      </w:r>
    </w:p>
    <w:p w14:paraId="4AF2A229" w14:textId="77777777" w:rsidR="0040715F" w:rsidRPr="0040715F" w:rsidRDefault="0040715F" w:rsidP="00823625">
      <w:pPr>
        <w:pStyle w:val="Heading2"/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2756"/>
      </w:tblGrid>
      <w:tr w:rsidR="0025534C" w:rsidRPr="0040715F" w14:paraId="0D7835F3" w14:textId="77777777" w:rsidTr="0040715F">
        <w:tc>
          <w:tcPr>
            <w:tcW w:w="0" w:type="auto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A71D1D4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FFFFFF" w:themeColor="background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Amenazas internas</w:t>
            </w:r>
          </w:p>
        </w:tc>
        <w:tc>
          <w:tcPr>
            <w:tcW w:w="0" w:type="auto"/>
            <w:shd w:val="clear" w:color="auto" w:fill="1A3A6B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B8B8DE0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FFFFFF" w:themeColor="background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Amenazas externas</w:t>
            </w:r>
          </w:p>
        </w:tc>
        <w:tc>
          <w:tcPr>
            <w:tcW w:w="2756" w:type="dxa"/>
            <w:shd w:val="clear" w:color="auto" w:fill="0E5E6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3CEBEBD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FFFFFF" w:themeColor="background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Riesgos estructurales</w:t>
            </w:r>
          </w:p>
        </w:tc>
      </w:tr>
      <w:tr w:rsidR="0025534C" w:rsidRPr="0040715F" w14:paraId="4CB5BDD4" w14:textId="77777777" w:rsidTr="0040715F">
        <w:tc>
          <w:tcPr>
            <w:tcW w:w="3120" w:type="dxa"/>
            <w:shd w:val="clear" w:color="auto" w:fill="F4F6F9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7BA6439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Fraude o malversación de fondos</w:t>
            </w:r>
          </w:p>
          <w:p w14:paraId="24A3BA59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Robo de información confidencial</w:t>
            </w:r>
          </w:p>
          <w:p w14:paraId="3830A16E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Sabotaje de operaciones</w:t>
            </w:r>
          </w:p>
          <w:p w14:paraId="3CADBC2C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lastRenderedPageBreak/>
              <w:t>Conflictos de interés no declarados</w:t>
            </w:r>
          </w:p>
          <w:p w14:paraId="7018BB33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Acoso laboral o conductas indebidas</w:t>
            </w:r>
          </w:p>
          <w:p w14:paraId="7FD27DD9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Abuso de posición o autoridad</w:t>
            </w:r>
          </w:p>
        </w:tc>
        <w:tc>
          <w:tcPr>
            <w:tcW w:w="3120" w:type="dxa"/>
            <w:shd w:val="clear" w:color="auto" w:fill="D0DCF0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932E471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lastRenderedPageBreak/>
              <w:t>Espionaje industrial o corporativo</w:t>
            </w:r>
          </w:p>
          <w:p w14:paraId="4072B192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Infiltración de proveedores o socios</w:t>
            </w:r>
          </w:p>
          <w:p w14:paraId="0B1304CF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Extorsión a directivos o accionistas</w:t>
            </w:r>
          </w:p>
          <w:p w14:paraId="73AC39B6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lastRenderedPageBreak/>
              <w:t>Falsificación de contratos o documentos</w:t>
            </w:r>
          </w:p>
          <w:p w14:paraId="312EE405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Phishing y fraude digital dirigido</w:t>
            </w:r>
          </w:p>
          <w:p w14:paraId="6EEE52AE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Amenazas reputacionales orquestadas</w:t>
            </w:r>
          </w:p>
        </w:tc>
        <w:tc>
          <w:tcPr>
            <w:tcW w:w="2756" w:type="dxa"/>
            <w:shd w:val="clear" w:color="auto" w:fill="E0F4F7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7E6C643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lastRenderedPageBreak/>
              <w:t>Lavado de activos a través de la empresa</w:t>
            </w:r>
          </w:p>
          <w:p w14:paraId="7B50C54A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Vínculos con crimen organizado</w:t>
            </w:r>
          </w:p>
          <w:p w14:paraId="64AD96A0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lastRenderedPageBreak/>
              <w:t>Due diligence fallido en adquisiciones</w:t>
            </w:r>
          </w:p>
          <w:p w14:paraId="727863F2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Riesgos en socios comerciales o JV</w:t>
            </w:r>
          </w:p>
          <w:p w14:paraId="0F9F235E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Corrupción en procesos de licitación</w:t>
            </w:r>
          </w:p>
          <w:p w14:paraId="671C88B7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Incumplimiento regulatorio encubierto</w:t>
            </w:r>
          </w:p>
        </w:tc>
      </w:tr>
    </w:tbl>
    <w:p w14:paraId="734056B0" w14:textId="77777777" w:rsidR="0025534C" w:rsidRPr="00823625" w:rsidRDefault="0025534C" w:rsidP="00823625">
      <w:pPr>
        <w:spacing w:line="240" w:lineRule="auto"/>
        <w:rPr>
          <w:rFonts w:ascii="Abadi" w:hAnsi="Abadi"/>
          <w:sz w:val="24"/>
          <w:szCs w:val="24"/>
        </w:rPr>
      </w:pPr>
    </w:p>
    <w:tbl>
      <w:tblPr>
        <w:tblW w:w="8974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74"/>
      </w:tblGrid>
      <w:tr w:rsidR="0025534C" w:rsidRPr="008D479B" w14:paraId="76348D2C" w14:textId="77777777" w:rsidTr="0040715F">
        <w:tc>
          <w:tcPr>
            <w:tcW w:w="8974" w:type="dxa"/>
            <w:tcBorders>
              <w:left w:val="single" w:sz="20" w:space="0" w:color="7B1A1A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064A94A1" w14:textId="77777777" w:rsidR="0025534C" w:rsidRPr="00823625" w:rsidRDefault="00000000" w:rsidP="00823625">
            <w:pPr>
              <w:spacing w:line="240" w:lineRule="auto"/>
              <w:jc w:val="both"/>
              <w:rPr>
                <w:rFonts w:ascii="Abadi" w:hAnsi="Abadi"/>
                <w:sz w:val="24"/>
                <w:szCs w:val="24"/>
                <w:lang w:val="es-ES"/>
              </w:rPr>
            </w:pPr>
            <w:r w:rsidRPr="00823625">
              <w:rPr>
                <w:rFonts w:ascii="Abadi" w:hAnsi="Abadi"/>
                <w:i/>
                <w:iCs/>
                <w:sz w:val="24"/>
                <w:szCs w:val="24"/>
                <w:lang w:val="es-ES"/>
              </w:rPr>
              <w:t>El costo del delito corporativo no detectado supera en múltiples ocasiones el costo de una investigación profesional. La inacción tiene precio — y ese precio lo paga la organización, sus accionistas y, en última instancia, su reputación.</w:t>
            </w:r>
          </w:p>
        </w:tc>
      </w:tr>
    </w:tbl>
    <w:p w14:paraId="3A55803C" w14:textId="77777777" w:rsidR="0040715F" w:rsidRDefault="0040715F" w:rsidP="0040715F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p w14:paraId="1BB9E43C" w14:textId="77777777" w:rsidR="0040715F" w:rsidRDefault="0040715F" w:rsidP="0040715F">
      <w:pPr>
        <w:spacing w:line="240" w:lineRule="auto"/>
        <w:rPr>
          <w:rFonts w:ascii="Abadi" w:hAnsi="Abadi"/>
          <w:sz w:val="24"/>
          <w:szCs w:val="24"/>
          <w:lang w:val="es-ES"/>
        </w:rPr>
      </w:pPr>
    </w:p>
    <w:p w14:paraId="25FEA8B4" w14:textId="2A3CF609" w:rsidR="0025534C" w:rsidRPr="0040715F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  <w:t>Metodología — Cómo trabajamos</w:t>
      </w:r>
    </w:p>
    <w:p w14:paraId="4BE4F94E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359ACDF8" w14:textId="77777777" w:rsidR="0025534C" w:rsidRPr="0040715F" w:rsidRDefault="00000000" w:rsidP="00823625">
      <w:pPr>
        <w:spacing w:line="240" w:lineRule="auto"/>
        <w:jc w:val="both"/>
        <w:rPr>
          <w:rFonts w:ascii="Abadi" w:hAnsi="Abadi"/>
          <w:color w:val="000000" w:themeColor="text1"/>
          <w:sz w:val="24"/>
          <w:szCs w:val="24"/>
          <w:lang w:val="es-419"/>
        </w:rPr>
      </w:pPr>
      <w:r w:rsidRPr="0040715F">
        <w:rPr>
          <w:rFonts w:ascii="Abadi" w:hAnsi="Abadi"/>
          <w:color w:val="000000" w:themeColor="text1"/>
          <w:sz w:val="24"/>
          <w:szCs w:val="24"/>
          <w:lang w:val="es-419"/>
        </w:rPr>
        <w:t>Cada investigación corporativa de Open Forum sigue una metodología estructurada, adaptada a la naturaleza específica del caso. No existe una plantilla universal: el proceso es dinámico, científico y orientado a resultados que resistan el más exigente escrutinio legal o ejecutivo.</w:t>
      </w:r>
    </w:p>
    <w:p w14:paraId="0EDC6F00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196"/>
      </w:tblGrid>
      <w:tr w:rsidR="0025534C" w:rsidRPr="008D479B" w14:paraId="251DFC30" w14:textId="77777777" w:rsidTr="0040715F">
        <w:tc>
          <w:tcPr>
            <w:tcW w:w="800" w:type="dxa"/>
            <w:shd w:val="clear" w:color="auto" w:fill="0A1F3D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99B068D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1</w:t>
            </w:r>
          </w:p>
        </w:tc>
        <w:tc>
          <w:tcPr>
            <w:tcW w:w="8196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0B5727D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Evaluación y diseño del caso</w:t>
            </w:r>
          </w:p>
          <w:p w14:paraId="29A11E8E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El equipo realiza una evaluación integral: análisis del contexto, identificación de los actores involucrados, mapa preliminar de riesgos y definición del alcance de la investigación. Se determinan los recursos humanos necesarios, las necesidades periciales específicas (forense digital, financiero, documental, de campo) y se establece el protocolo de confidencialidad aplicable al caso.</w:t>
            </w:r>
          </w:p>
        </w:tc>
      </w:tr>
    </w:tbl>
    <w:p w14:paraId="0A6085AC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196"/>
      </w:tblGrid>
      <w:tr w:rsidR="0025534C" w:rsidRPr="008D479B" w14:paraId="14C7ACF4" w14:textId="77777777" w:rsidTr="00FA170C">
        <w:tc>
          <w:tcPr>
            <w:tcW w:w="800" w:type="dxa"/>
            <w:shd w:val="clear" w:color="auto" w:fill="1A3A6B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3F4CEDC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2</w:t>
            </w:r>
          </w:p>
        </w:tc>
        <w:tc>
          <w:tcPr>
            <w:tcW w:w="8196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51B08A50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Recolección de información y evidencia</w:t>
            </w:r>
          </w:p>
          <w:p w14:paraId="7CB70855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El equipo despliega sus capacidades de recolección de manera sistemática y controlada. Se aplican técnicas de entrevista especializada, análisis documental, seguimiento de activos, investigación de antecedentes, análisis de comunicaciones y verificación cruzada de fuentes. Toda evidencia es manejada conforme a principios de cadena de custodia para preservar su valor probatorio.</w:t>
            </w:r>
          </w:p>
        </w:tc>
      </w:tr>
    </w:tbl>
    <w:p w14:paraId="4B42BAB9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196"/>
      </w:tblGrid>
      <w:tr w:rsidR="0025534C" w:rsidRPr="0040715F" w14:paraId="72A2A69F" w14:textId="77777777" w:rsidTr="00FA170C">
        <w:tc>
          <w:tcPr>
            <w:tcW w:w="800" w:type="dxa"/>
            <w:shd w:val="clear" w:color="auto" w:fill="0E5E6F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A0219E1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3</w:t>
            </w:r>
          </w:p>
        </w:tc>
        <w:tc>
          <w:tcPr>
            <w:tcW w:w="8196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1DA7C24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Explotación de fuentes y análisis multidimensional</w:t>
            </w:r>
          </w:p>
          <w:p w14:paraId="47D5DD96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La investigación cubre todas las dimensiones posibles del caso mediante la explotación de fuentes abiertas (OSINT), bases de datos especializadas, registros corporativos y públicos, análisis de redes relacionales, rastreo financiero y análisis de comportamiento. Este paso transforma datos en inteligencia accionable.</w:t>
            </w:r>
          </w:p>
        </w:tc>
      </w:tr>
    </w:tbl>
    <w:p w14:paraId="64DF0783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196"/>
      </w:tblGrid>
      <w:tr w:rsidR="0025534C" w:rsidRPr="008D479B" w14:paraId="06591181" w14:textId="77777777" w:rsidTr="00FA170C">
        <w:tc>
          <w:tcPr>
            <w:tcW w:w="800" w:type="dxa"/>
            <w:shd w:val="clear" w:color="auto" w:fill="6B2D8B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B302034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4</w:t>
            </w:r>
          </w:p>
        </w:tc>
        <w:tc>
          <w:tcPr>
            <w:tcW w:w="8196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60504F25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Evaluación de la prueba y construcción de hipótesis</w:t>
            </w:r>
          </w:p>
          <w:p w14:paraId="03F919A2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Con la información recolectada, el equipo evalúa la carga de la prueba disponible, identifica vacíos de información y formula hipótesis alternativas. Se aplica razonamiento científico forense para evitar la visión de túnel: se busca evidencia que confirme y que refute cada hipótesis, garantizando objetividad e imparcialidad analítica.</w:t>
            </w:r>
          </w:p>
        </w:tc>
      </w:tr>
    </w:tbl>
    <w:p w14:paraId="22013770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196"/>
      </w:tblGrid>
      <w:tr w:rsidR="0025534C" w:rsidRPr="008D479B" w14:paraId="17BE6A0F" w14:textId="77777777" w:rsidTr="00FA170C">
        <w:tc>
          <w:tcPr>
            <w:tcW w:w="800" w:type="dxa"/>
            <w:shd w:val="clear" w:color="auto" w:fill="B8860B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3B898A9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5</w:t>
            </w:r>
          </w:p>
        </w:tc>
        <w:tc>
          <w:tcPr>
            <w:tcW w:w="8196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7BC53E1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Individualización y certeza</w:t>
            </w:r>
          </w:p>
          <w:p w14:paraId="58ED03FA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Cuando la evidencia lo permite, el equipo avanza hacia la individualización del o los responsables, estableciendo los elementos de certeza necesarios para fundamentar decisiones ejecutivas, procesos disciplinarios o acciones legales. En los casos donde la certeza no sea alcanzable, se documenta el estado de la evidencia y las acciones adicionales recomendadas.</w:t>
            </w:r>
          </w:p>
        </w:tc>
      </w:tr>
    </w:tbl>
    <w:p w14:paraId="7EF78BED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90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106"/>
      </w:tblGrid>
      <w:tr w:rsidR="0025534C" w:rsidRPr="008D479B" w14:paraId="05B1AF3C" w14:textId="77777777" w:rsidTr="00FA170C">
        <w:tc>
          <w:tcPr>
            <w:tcW w:w="800" w:type="dxa"/>
            <w:shd w:val="clear" w:color="auto" w:fill="1A5C2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9BFF210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color w:val="FFFFFF" w:themeColor="background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6</w:t>
            </w:r>
          </w:p>
        </w:tc>
        <w:tc>
          <w:tcPr>
            <w:tcW w:w="8106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53B65077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Entrega, presentación y seguimiento</w:t>
            </w:r>
          </w:p>
          <w:p w14:paraId="1439BA6D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Los hallazgos se consolidan en un reporte formal de investigación con todos los soportes documentales y periciales correspondientes. Se realiza una presentación ejecutiva ante los interesados y se ofrece asesoramiento continuo durante el proceso de toma de decisiones, acciones legales o implementación de medidas correctivas.</w:t>
            </w:r>
          </w:p>
        </w:tc>
      </w:tr>
    </w:tbl>
    <w:p w14:paraId="0C9C36CA" w14:textId="77777777" w:rsidR="0025534C" w:rsidRPr="0040715F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8884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84"/>
      </w:tblGrid>
      <w:tr w:rsidR="0025534C" w:rsidRPr="008D479B" w14:paraId="5FA56184" w14:textId="77777777" w:rsidTr="00FA170C">
        <w:tc>
          <w:tcPr>
            <w:tcW w:w="8884" w:type="dxa"/>
            <w:tcBorders>
              <w:left w:val="single" w:sz="20" w:space="0" w:color="1A3A6B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5FEE9A61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i/>
                <w:iCs/>
                <w:color w:val="000000" w:themeColor="text1"/>
                <w:sz w:val="24"/>
                <w:szCs w:val="24"/>
                <w:lang w:val="es-419"/>
              </w:rPr>
              <w:t>Nuestro proceso es trazable, documentado y reproducible. Cada decisión metodológica queda registrada. Esa transparencia es lo que convierte nuestros hallazgos en fundamentos sólidos — no en opiniones.</w:t>
            </w:r>
          </w:p>
        </w:tc>
      </w:tr>
    </w:tbl>
    <w:p w14:paraId="5E0C891F" w14:textId="77777777" w:rsidR="0040715F" w:rsidRDefault="0040715F" w:rsidP="0040715F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5D3BFD56" w14:textId="77777777" w:rsidR="0040715F" w:rsidRDefault="0040715F" w:rsidP="0040715F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5E08C76D" w14:textId="32A12E8D" w:rsidR="0025534C" w:rsidRPr="0040715F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0A1F3D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0A1F3D"/>
          <w:sz w:val="24"/>
          <w:szCs w:val="24"/>
          <w:lang w:val="es-419"/>
        </w:rPr>
        <w:t>Tipos de investigación corporativa</w:t>
      </w:r>
    </w:p>
    <w:p w14:paraId="0620C7E4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11D786A7" w14:textId="37DA0C89" w:rsidR="0025534C" w:rsidRPr="0040715F" w:rsidRDefault="0040715F" w:rsidP="00823625">
      <w:pPr>
        <w:spacing w:line="240" w:lineRule="auto"/>
        <w:jc w:val="both"/>
        <w:rPr>
          <w:rFonts w:ascii="Abadi" w:hAnsi="Abadi"/>
          <w:sz w:val="24"/>
          <w:szCs w:val="24"/>
          <w:lang w:val="es-419"/>
        </w:rPr>
      </w:pPr>
      <w:r w:rsidRPr="0040715F">
        <w:rPr>
          <w:rFonts w:ascii="Abadi" w:hAnsi="Abadi"/>
          <w:sz w:val="24"/>
          <w:szCs w:val="24"/>
          <w:lang w:val="es-419"/>
        </w:rPr>
        <w:tab/>
        <w:t>Open Forum atiende un amplio espectro de necesidades investigativas corporativas. A continuación, se presentan las modalidades más frecuentes, aunque la lista no es exhaustiva: cada caso puede requerir una combinación de enfoques o una solución diseñada específicamente para su naturaleza.</w:t>
      </w:r>
    </w:p>
    <w:p w14:paraId="14557748" w14:textId="77777777" w:rsidR="0025534C" w:rsidRPr="0040715F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890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7"/>
        <w:gridCol w:w="5899"/>
      </w:tblGrid>
      <w:tr w:rsidR="0025534C" w:rsidRPr="0040715F" w14:paraId="21EB7549" w14:textId="77777777" w:rsidTr="00FA170C">
        <w:tc>
          <w:tcPr>
            <w:tcW w:w="0" w:type="auto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DCDCAF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/>
                <w:sz w:val="24"/>
                <w:szCs w:val="24"/>
                <w:lang w:val="es-419"/>
              </w:rPr>
              <w:t>Modalidad</w:t>
            </w:r>
          </w:p>
        </w:tc>
        <w:tc>
          <w:tcPr>
            <w:tcW w:w="5899" w:type="dxa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4AF130D7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/>
                <w:sz w:val="24"/>
                <w:szCs w:val="24"/>
                <w:lang w:val="es-419"/>
              </w:rPr>
              <w:t>Descripción y aplicación típica</w:t>
            </w:r>
          </w:p>
        </w:tc>
      </w:tr>
      <w:tr w:rsidR="0025534C" w:rsidRPr="008D479B" w14:paraId="4260E30F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0FF2871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Fraude corporativo interno</w:t>
            </w:r>
          </w:p>
        </w:tc>
        <w:tc>
          <w:tcPr>
            <w:tcW w:w="589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7BF565C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Malversación de fondos, manipulación contable, falsificación de documentos, desvío de activos y conflictos de interés no declarados por parte de empleados, directivos o socios.</w:t>
            </w:r>
          </w:p>
        </w:tc>
      </w:tr>
      <w:tr w:rsidR="0025534C" w:rsidRPr="008D479B" w14:paraId="6F6E7EC6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19F395E9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Espionaje e infiltración empresarial</w:t>
            </w:r>
          </w:p>
        </w:tc>
        <w:tc>
          <w:tcPr>
            <w:tcW w:w="589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0CACEDB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Robo de información confidencial, secretos comerciales, estrategias de mercado, propiedad intelectual o datos de clientes por actores internos o externos.</w:t>
            </w:r>
          </w:p>
        </w:tc>
      </w:tr>
      <w:tr w:rsidR="0025534C" w:rsidRPr="008D479B" w14:paraId="54135B71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D025C40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lastRenderedPageBreak/>
              <w:t>Due diligence investigativo</w:t>
            </w:r>
          </w:p>
        </w:tc>
        <w:tc>
          <w:tcPr>
            <w:tcW w:w="589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E99F9DC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Verificación profunda de antecedentes, integridad y vínculos de socios comerciales, candidatos a posiciones ejecutivas, proveedores estratégicos o contrapartes en fusiones y adquisiciones.</w:t>
            </w:r>
          </w:p>
        </w:tc>
      </w:tr>
      <w:tr w:rsidR="0025534C" w:rsidRPr="008D479B" w14:paraId="0ED56D60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5A7D4D2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Investigación de conducta y acoso</w:t>
            </w:r>
          </w:p>
        </w:tc>
        <w:tc>
          <w:tcPr>
            <w:tcW w:w="589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129C3CC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Investigación formal de denuncias de acoso laboral, discriminación, abuso de autoridad, hostigamiento o conductas contrarias a la ética corporativa.</w:t>
            </w:r>
          </w:p>
        </w:tc>
      </w:tr>
      <w:tr w:rsidR="0025534C" w:rsidRPr="008D479B" w14:paraId="64E18BEB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CD1BAB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Amenazas e intimidación a directivos</w:t>
            </w:r>
          </w:p>
        </w:tc>
        <w:tc>
          <w:tcPr>
            <w:tcW w:w="589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4F5CDB7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Identificación, análisis y gestión de amenazas dirigidas a ejecutivos, miembros de junta o personal clave, incluyendo extorsión, chantaje y acecho.</w:t>
            </w:r>
          </w:p>
        </w:tc>
      </w:tr>
      <w:tr w:rsidR="0025534C" w:rsidRPr="008D479B" w14:paraId="5E251D1A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BC1972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Lavado de activos y vínculos con crimen organizado</w:t>
            </w:r>
          </w:p>
        </w:tc>
        <w:tc>
          <w:tcPr>
            <w:tcW w:w="589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CD18D44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Detección de patrones de lavado, identificación de vínculos con organizaciones criminales e investigación de flujos financieros irregulares que comprometan la integridad corporativa.</w:t>
            </w:r>
          </w:p>
        </w:tc>
      </w:tr>
      <w:tr w:rsidR="0025534C" w:rsidRPr="008D479B" w14:paraId="5D506D4B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0DA5F8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Corrupción y colusión en licitaciones</w:t>
            </w:r>
          </w:p>
        </w:tc>
        <w:tc>
          <w:tcPr>
            <w:tcW w:w="589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48F0219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Investigación de procesos de compra y contratación comprometidos por sobornos, favoritismos, colusión entre proveedores o conflictos de interés en funcionarios de adquisiciones.</w:t>
            </w:r>
          </w:p>
        </w:tc>
      </w:tr>
      <w:tr w:rsidR="0025534C" w:rsidRPr="008D479B" w14:paraId="5AF981A8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17DCBE1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Fuga de información y ciberseguridad</w:t>
            </w:r>
          </w:p>
        </w:tc>
        <w:tc>
          <w:tcPr>
            <w:tcW w:w="589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2037DB0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Investigación de incidentes de filtración de datos, accesos no autorizados, sabotaje digital y exfiltración de información sensible, en coordinación con especialistas en forensia digital.</w:t>
            </w:r>
          </w:p>
        </w:tc>
      </w:tr>
      <w:tr w:rsidR="0025534C" w:rsidRPr="008D479B" w14:paraId="73EDE029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0EFF721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Investigación de antecedentes profunda</w:t>
            </w:r>
          </w:p>
        </w:tc>
        <w:tc>
          <w:tcPr>
            <w:tcW w:w="5899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0E88974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Verificación exhaustiva de historial personal, financiero, legal, reputacional y relacional de individuos clave, más allá de los controles estándar de recursos humanos.</w:t>
            </w:r>
          </w:p>
        </w:tc>
      </w:tr>
      <w:tr w:rsidR="0025534C" w:rsidRPr="008D479B" w14:paraId="7AA1CBC5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7BD6781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sz w:val="24"/>
                <w:szCs w:val="24"/>
                <w:lang w:val="es-419"/>
              </w:rPr>
              <w:t>Investigaciones en contextos de reestructuración</w:t>
            </w:r>
          </w:p>
        </w:tc>
        <w:tc>
          <w:tcPr>
            <w:tcW w:w="5899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8388061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Apoyo investigativo durante procesos de fusión, adquisición, restructuración, quiebra o disputas entre accionistas para identificar pasivos ocultos o irregularidades previas.</w:t>
            </w:r>
          </w:p>
        </w:tc>
      </w:tr>
    </w:tbl>
    <w:p w14:paraId="697D56DA" w14:textId="77777777" w:rsidR="0040715F" w:rsidRDefault="0040715F" w:rsidP="0040715F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p w14:paraId="459D3B04" w14:textId="77777777" w:rsidR="0040715F" w:rsidRDefault="0040715F" w:rsidP="0040715F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p w14:paraId="7BF6F7A7" w14:textId="11F2621E" w:rsidR="0025534C" w:rsidRPr="0040715F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auto"/>
          <w:sz w:val="24"/>
          <w:szCs w:val="24"/>
          <w:lang w:val="es-419"/>
        </w:rPr>
      </w:pPr>
      <w:r w:rsidRPr="0040715F">
        <w:rPr>
          <w:rFonts w:ascii="Abadi" w:hAnsi="Abadi"/>
          <w:b/>
          <w:bCs/>
          <w:color w:val="auto"/>
          <w:sz w:val="24"/>
          <w:szCs w:val="24"/>
          <w:lang w:val="es-419"/>
        </w:rPr>
        <w:t>Entregables — Lo que recibe su organización</w:t>
      </w:r>
    </w:p>
    <w:p w14:paraId="2E125FCF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auto"/>
          <w:sz w:val="24"/>
          <w:szCs w:val="24"/>
          <w:lang w:val="es-419"/>
        </w:rPr>
      </w:pPr>
    </w:p>
    <w:p w14:paraId="4C87BBCD" w14:textId="73975B45" w:rsidR="0025534C" w:rsidRPr="0040715F" w:rsidRDefault="0040715F" w:rsidP="00823625">
      <w:pPr>
        <w:spacing w:line="240" w:lineRule="auto"/>
        <w:jc w:val="both"/>
        <w:rPr>
          <w:rFonts w:ascii="Abadi" w:hAnsi="Abadi"/>
          <w:color w:val="auto"/>
          <w:sz w:val="24"/>
          <w:szCs w:val="24"/>
          <w:lang w:val="es-419"/>
        </w:rPr>
      </w:pPr>
      <w:r>
        <w:rPr>
          <w:rFonts w:ascii="Abadi" w:hAnsi="Abadi"/>
          <w:color w:val="auto"/>
          <w:sz w:val="24"/>
          <w:szCs w:val="24"/>
          <w:lang w:val="es-419"/>
        </w:rPr>
        <w:tab/>
      </w:r>
      <w:r w:rsidRPr="0040715F">
        <w:rPr>
          <w:rFonts w:ascii="Abadi" w:hAnsi="Abadi"/>
          <w:color w:val="auto"/>
          <w:sz w:val="24"/>
          <w:szCs w:val="24"/>
          <w:lang w:val="es-419"/>
        </w:rPr>
        <w:t>Cada investigación de Open Forum concluye con un conjunto de entregables diseñados para servir como fundamento de decisiones ejecutivas, procesos legales o acciones correctivas. La calidad documental de nuestros entregables es parte integral del servicio — no un accesorio.</w:t>
      </w:r>
    </w:p>
    <w:p w14:paraId="0E3C8450" w14:textId="77777777" w:rsidR="0025534C" w:rsidRPr="0040715F" w:rsidRDefault="0025534C" w:rsidP="00823625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tbl>
      <w:tblPr>
        <w:tblW w:w="890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226"/>
      </w:tblGrid>
      <w:tr w:rsidR="0025534C" w:rsidRPr="008D479B" w14:paraId="312A8DBA" w14:textId="77777777" w:rsidTr="00FA170C">
        <w:tc>
          <w:tcPr>
            <w:tcW w:w="4680" w:type="dxa"/>
            <w:tcBorders>
              <w:top w:val="single" w:sz="16" w:space="0" w:color="0A1F3D"/>
            </w:tcBorders>
            <w:shd w:val="clear" w:color="auto" w:fill="F4F6F9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2ACA690" w14:textId="45A31E3C" w:rsidR="0025534C" w:rsidRDefault="00000000" w:rsidP="00823625">
            <w:pPr>
              <w:spacing w:line="240" w:lineRule="auto"/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Reporte de Investigación</w:t>
            </w:r>
          </w:p>
          <w:p w14:paraId="2A6AFC95" w14:textId="77777777" w:rsidR="0040715F" w:rsidRPr="0040715F" w:rsidRDefault="0040715F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747EB04F" w14:textId="77777777" w:rsidR="0025534C" w:rsidRDefault="00000000" w:rsidP="00823625">
            <w:pPr>
              <w:spacing w:line="240" w:lineRule="auto"/>
              <w:jc w:val="both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 xml:space="preserve">Documento técnico completo que recoge todos los hallazgos de la investigación, la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lastRenderedPageBreak/>
              <w:t>metodología aplicada, las fuentes consultadas, el análisis de la evidencia y las conclusiones alcanzadas. Incluye todos los soportes documentales, fotográficos, digitales y periciales que respaldan cada hallazgo.</w:t>
            </w:r>
          </w:p>
          <w:p w14:paraId="0716407D" w14:textId="77777777" w:rsidR="0040715F" w:rsidRPr="0040715F" w:rsidRDefault="0040715F" w:rsidP="00823625">
            <w:pPr>
              <w:spacing w:line="240" w:lineRule="auto"/>
              <w:jc w:val="both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3B3ECA46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Narrativa objetiva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de hechos verificados</w:t>
            </w:r>
          </w:p>
          <w:p w14:paraId="72E2B7C4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Evidencias catalogadas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con cadena de custodia</w:t>
            </w:r>
          </w:p>
          <w:p w14:paraId="7EB0E052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Análisis de hipótesis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y grado de certeza</w:t>
            </w:r>
          </w:p>
          <w:p w14:paraId="629AAF62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Conclusiones sustentadas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y accionables</w:t>
            </w:r>
          </w:p>
          <w:p w14:paraId="63473DB5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Limitaciones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y recomendaciones de seguimiento</w:t>
            </w:r>
          </w:p>
        </w:tc>
        <w:tc>
          <w:tcPr>
            <w:tcW w:w="4226" w:type="dxa"/>
            <w:tcBorders>
              <w:top w:val="single" w:sz="16" w:space="0" w:color="1A3A6B"/>
            </w:tcBorders>
            <w:shd w:val="clear" w:color="auto" w:fill="D0DCF0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3F17334D" w14:textId="16501ABC" w:rsidR="0025534C" w:rsidRDefault="00000000" w:rsidP="00823625">
            <w:pPr>
              <w:spacing w:line="240" w:lineRule="auto"/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lastRenderedPageBreak/>
              <w:t>Resumen Ejecutivo</w:t>
            </w:r>
          </w:p>
          <w:p w14:paraId="1B86C453" w14:textId="77777777" w:rsidR="0040715F" w:rsidRPr="0040715F" w:rsidRDefault="0040715F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7817F60C" w14:textId="77777777" w:rsidR="0025534C" w:rsidRDefault="00000000" w:rsidP="00823625">
            <w:pPr>
              <w:spacing w:line="240" w:lineRule="auto"/>
              <w:jc w:val="both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 xml:space="preserve">Presentación ejecutiva ante los tomadores de decisión: dirección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lastRenderedPageBreak/>
              <w:t>general, junta directiva, comité de auditoría, asesoría legal o áreas de compliance. Sintetiza los hallazgos críticos en un formato de alto impacto, orientado a la toma de decisiones inmediata.</w:t>
            </w:r>
          </w:p>
          <w:p w14:paraId="604C6D9D" w14:textId="77777777" w:rsidR="0040715F" w:rsidRPr="0040715F" w:rsidRDefault="0040715F" w:rsidP="00823625">
            <w:pPr>
              <w:spacing w:line="240" w:lineRule="auto"/>
              <w:jc w:val="both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4A472BD6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Presentación visual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de hallazgos clave</w:t>
            </w:r>
          </w:p>
          <w:p w14:paraId="276985CA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Mapa de involucrados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y relaciones identificadas</w:t>
            </w:r>
          </w:p>
          <w:p w14:paraId="163E5015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Línea de tiempo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de los hechos investigados</w:t>
            </w:r>
          </w:p>
          <w:p w14:paraId="6F92E3DB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Recomendaciones prioritarias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inmediatas y de largo plazo</w:t>
            </w:r>
          </w:p>
          <w:p w14:paraId="713C4B88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 xml:space="preserve">Formato adaptado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al nivel del destinatario</w:t>
            </w:r>
          </w:p>
        </w:tc>
      </w:tr>
    </w:tbl>
    <w:p w14:paraId="488BF302" w14:textId="77777777" w:rsidR="0025534C" w:rsidRPr="0040715F" w:rsidRDefault="0025534C" w:rsidP="00823625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tbl>
      <w:tblPr>
        <w:tblW w:w="890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06"/>
      </w:tblGrid>
      <w:tr w:rsidR="0025534C" w:rsidRPr="008D479B" w14:paraId="7367C9A2" w14:textId="77777777" w:rsidTr="00FA170C">
        <w:tc>
          <w:tcPr>
            <w:tcW w:w="8906" w:type="dxa"/>
            <w:tcBorders>
              <w:top w:val="single" w:sz="16" w:space="0" w:color="B8860B"/>
            </w:tcBorders>
            <w:shd w:val="clear" w:color="auto" w:fill="BFBFBF" w:themeFill="background1" w:themeFillShade="BF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3BF676C8" w14:textId="3CCEADA1" w:rsidR="0025534C" w:rsidRDefault="0040715F" w:rsidP="00823625">
            <w:pPr>
              <w:spacing w:line="240" w:lineRule="auto"/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Asesoramiento continuo y seguimiento del caso</w:t>
            </w:r>
          </w:p>
          <w:p w14:paraId="5A3E9F39" w14:textId="77777777" w:rsidR="0040715F" w:rsidRPr="0040715F" w:rsidRDefault="0040715F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7937B570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La entrega del reporte no es el final del compromiso de Open Forum. Brindamos acompañamiento durante el proceso de decisión y las acciones derivadas: coordinación con asesoría legal, soporte en procesos disciplinarios internos, preparación de testimonios o declaraciones, monitoreo de nuevos desarrollos del caso y asesoramiento preventivo para evitar recurrencias.</w:t>
            </w:r>
          </w:p>
          <w:tbl>
            <w:tblPr>
              <w:tblW w:w="89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987"/>
              <w:gridCol w:w="2987"/>
              <w:gridCol w:w="2986"/>
            </w:tblGrid>
            <w:tr w:rsidR="0025534C" w:rsidRPr="008D479B" w14:paraId="59CCB782" w14:textId="77777777" w:rsidTr="00FA170C">
              <w:tc>
                <w:tcPr>
                  <w:tcW w:w="2987" w:type="dxa"/>
                  <w:shd w:val="clear" w:color="auto" w:fill="FFFFFF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69388145" w14:textId="77777777" w:rsidR="0025534C" w:rsidRPr="0040715F" w:rsidRDefault="00000000" w:rsidP="00823625">
                  <w:pPr>
                    <w:spacing w:line="240" w:lineRule="auto"/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</w:pPr>
                  <w:r w:rsidRPr="0040715F">
                    <w:rPr>
                      <w:rFonts w:ascii="Abadi" w:hAnsi="Abadi"/>
                      <w:b/>
                      <w:bCs/>
                      <w:color w:val="auto"/>
                      <w:sz w:val="24"/>
                      <w:szCs w:val="24"/>
                      <w:lang w:val="es-419"/>
                    </w:rPr>
                    <w:t>Soporte legal</w:t>
                  </w:r>
                </w:p>
                <w:p w14:paraId="37C43060" w14:textId="77777777" w:rsidR="0025534C" w:rsidRPr="0040715F" w:rsidRDefault="00000000" w:rsidP="00823625">
                  <w:pPr>
                    <w:spacing w:line="240" w:lineRule="auto"/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</w:pPr>
                  <w:r w:rsidRPr="0040715F"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  <w:t>Coordinación con abogados para uso correcto de evidencia en procesos judiciales o arbitrales.</w:t>
                  </w:r>
                </w:p>
              </w:tc>
              <w:tc>
                <w:tcPr>
                  <w:tcW w:w="2987" w:type="dxa"/>
                  <w:shd w:val="clear" w:color="auto" w:fill="FEF9E7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7C809376" w14:textId="77777777" w:rsidR="0025534C" w:rsidRPr="0040715F" w:rsidRDefault="00000000" w:rsidP="00823625">
                  <w:pPr>
                    <w:spacing w:line="240" w:lineRule="auto"/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</w:pPr>
                  <w:r w:rsidRPr="0040715F">
                    <w:rPr>
                      <w:rFonts w:ascii="Abadi" w:hAnsi="Abadi"/>
                      <w:b/>
                      <w:bCs/>
                      <w:color w:val="auto"/>
                      <w:sz w:val="24"/>
                      <w:szCs w:val="24"/>
                      <w:lang w:val="es-419"/>
                    </w:rPr>
                    <w:t>Soporte en RR.HH. y compliance</w:t>
                  </w:r>
                </w:p>
                <w:p w14:paraId="6BA605BC" w14:textId="77777777" w:rsidR="0025534C" w:rsidRPr="0040715F" w:rsidRDefault="00000000" w:rsidP="00823625">
                  <w:pPr>
                    <w:spacing w:line="240" w:lineRule="auto"/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</w:pPr>
                  <w:r w:rsidRPr="0040715F"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  <w:t>Apoyo en procesos disciplinarios, políticas correctivas e implementación de controles preventivos.</w:t>
                  </w:r>
                </w:p>
              </w:tc>
              <w:tc>
                <w:tcPr>
                  <w:tcW w:w="2986" w:type="dxa"/>
                  <w:shd w:val="clear" w:color="auto" w:fill="FFFFFF"/>
                  <w:tcMar>
                    <w:top w:w="80" w:type="dxa"/>
                    <w:left w:w="120" w:type="dxa"/>
                    <w:bottom w:w="80" w:type="dxa"/>
                    <w:right w:w="120" w:type="dxa"/>
                  </w:tcMar>
                </w:tcPr>
                <w:p w14:paraId="5B36DE7A" w14:textId="77777777" w:rsidR="0025534C" w:rsidRPr="0040715F" w:rsidRDefault="00000000" w:rsidP="00823625">
                  <w:pPr>
                    <w:spacing w:line="240" w:lineRule="auto"/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</w:pPr>
                  <w:r w:rsidRPr="0040715F">
                    <w:rPr>
                      <w:rFonts w:ascii="Abadi" w:hAnsi="Abadi"/>
                      <w:b/>
                      <w:bCs/>
                      <w:color w:val="auto"/>
                      <w:sz w:val="24"/>
                      <w:szCs w:val="24"/>
                      <w:lang w:val="es-419"/>
                    </w:rPr>
                    <w:t>Monitoreo continuo</w:t>
                  </w:r>
                </w:p>
                <w:p w14:paraId="6301DEC9" w14:textId="77777777" w:rsidR="0025534C" w:rsidRPr="0040715F" w:rsidRDefault="00000000" w:rsidP="00823625">
                  <w:pPr>
                    <w:spacing w:line="240" w:lineRule="auto"/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</w:pPr>
                  <w:r w:rsidRPr="0040715F">
                    <w:rPr>
                      <w:rFonts w:ascii="Abadi" w:hAnsi="Abadi"/>
                      <w:color w:val="auto"/>
                      <w:sz w:val="24"/>
                      <w:szCs w:val="24"/>
                      <w:lang w:val="es-419"/>
                    </w:rPr>
                    <w:t>Seguimiento de nuevos desarrollos, reapertura del caso ante nuevas evidencias y alertas tempranas.</w:t>
                  </w:r>
                </w:p>
              </w:tc>
            </w:tr>
          </w:tbl>
          <w:p w14:paraId="1DA8E50C" w14:textId="77777777" w:rsidR="0025534C" w:rsidRPr="0040715F" w:rsidRDefault="0025534C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</w:tc>
      </w:tr>
    </w:tbl>
    <w:p w14:paraId="3C8E7E5B" w14:textId="77777777" w:rsidR="0040715F" w:rsidRDefault="0040715F" w:rsidP="0040715F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p w14:paraId="1F90EC19" w14:textId="77777777" w:rsidR="0040715F" w:rsidRDefault="0040715F" w:rsidP="0040715F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p w14:paraId="32814CC8" w14:textId="32DD9DDF" w:rsidR="0025534C" w:rsidRPr="008D479B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auto"/>
          <w:sz w:val="24"/>
          <w:szCs w:val="24"/>
          <w:lang w:val="es-419"/>
        </w:rPr>
      </w:pPr>
      <w:r w:rsidRPr="008D479B">
        <w:rPr>
          <w:rFonts w:ascii="Abadi" w:hAnsi="Abadi"/>
          <w:b/>
          <w:bCs/>
          <w:color w:val="auto"/>
          <w:sz w:val="24"/>
          <w:szCs w:val="24"/>
          <w:lang w:val="es-419"/>
        </w:rPr>
        <w:t>Principios que guían cada investigación</w:t>
      </w:r>
    </w:p>
    <w:p w14:paraId="3BAB3A05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auto"/>
          <w:sz w:val="24"/>
          <w:szCs w:val="24"/>
          <w:lang w:val="es-419"/>
        </w:rPr>
      </w:pPr>
    </w:p>
    <w:p w14:paraId="256B72D8" w14:textId="67491F41" w:rsidR="0025534C" w:rsidRPr="0040715F" w:rsidRDefault="0040715F" w:rsidP="00823625">
      <w:pPr>
        <w:spacing w:line="240" w:lineRule="auto"/>
        <w:jc w:val="both"/>
        <w:rPr>
          <w:rFonts w:ascii="Abadi" w:hAnsi="Abadi"/>
          <w:color w:val="auto"/>
          <w:sz w:val="24"/>
          <w:szCs w:val="24"/>
          <w:lang w:val="es-419"/>
        </w:rPr>
      </w:pPr>
      <w:r>
        <w:rPr>
          <w:rFonts w:ascii="Abadi" w:hAnsi="Abadi"/>
          <w:color w:val="auto"/>
          <w:sz w:val="24"/>
          <w:szCs w:val="24"/>
          <w:lang w:val="es-419"/>
        </w:rPr>
        <w:tab/>
      </w:r>
      <w:r w:rsidRPr="0040715F">
        <w:rPr>
          <w:rFonts w:ascii="Abadi" w:hAnsi="Abadi"/>
          <w:color w:val="auto"/>
          <w:sz w:val="24"/>
          <w:szCs w:val="24"/>
          <w:lang w:val="es-419"/>
        </w:rPr>
        <w:t>Las investigaciones corporativas de Open Forum no se rigen únicamente por los hechos del caso — se rigen por principios que garantizan la integridad del proceso, la validez de los resultados y la protección de todas las partes involucradas.</w:t>
      </w:r>
    </w:p>
    <w:p w14:paraId="2621884F" w14:textId="77777777" w:rsidR="0025534C" w:rsidRPr="0040715F" w:rsidRDefault="0025534C" w:rsidP="00823625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tbl>
      <w:tblPr>
        <w:tblW w:w="899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79"/>
        <w:gridCol w:w="6517"/>
      </w:tblGrid>
      <w:tr w:rsidR="0025534C" w:rsidRPr="0040715F" w14:paraId="5E4F68EE" w14:textId="77777777" w:rsidTr="00FA170C">
        <w:tc>
          <w:tcPr>
            <w:tcW w:w="0" w:type="auto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F770F3F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Principio</w:t>
            </w:r>
          </w:p>
        </w:tc>
        <w:tc>
          <w:tcPr>
            <w:tcW w:w="6517" w:type="dxa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4590C7D7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Cómo lo aplicamos</w:t>
            </w:r>
          </w:p>
        </w:tc>
      </w:tr>
      <w:tr w:rsidR="0025534C" w:rsidRPr="008D479B" w14:paraId="317F3CC5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7796CE5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Confidencialidad absoluta</w:t>
            </w:r>
          </w:p>
        </w:tc>
        <w:tc>
          <w:tcPr>
            <w:tcW w:w="6517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8535F62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 xml:space="preserve">Toda información del caso es tratada bajo estrictos protocolos de confidencialidad. Los hallazgos solo son </w:t>
            </w: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lastRenderedPageBreak/>
              <w:t>compartidos con los interesados autorizados de manera explícita por el cliente.</w:t>
            </w:r>
          </w:p>
        </w:tc>
      </w:tr>
      <w:tr w:rsidR="0025534C" w:rsidRPr="008D479B" w14:paraId="6BC9D4BD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94B294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lastRenderedPageBreak/>
              <w:t>Objetividad e imparcialidad</w:t>
            </w:r>
          </w:p>
        </w:tc>
        <w:tc>
          <w:tcPr>
            <w:tcW w:w="6517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37C8A1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Buscamos evidencia que confirme y que refute cada hipótesis. Nunca construimos una narrativa para satisfacer una expectativa previa — los hechos guían las conclusiones.</w:t>
            </w:r>
          </w:p>
        </w:tc>
      </w:tr>
      <w:tr w:rsidR="0025534C" w:rsidRPr="008D479B" w14:paraId="5FF2930D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8F34EB2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Legalidad y cadena de custodia</w:t>
            </w:r>
          </w:p>
        </w:tc>
        <w:tc>
          <w:tcPr>
            <w:tcW w:w="6517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91EDC34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Todas las actuaciones se realizan dentro del marco legal aplicable. La evidencia es manejada conforme a estándares forenses que preservan su valor probatorio ante cualquier instancia.</w:t>
            </w:r>
          </w:p>
        </w:tc>
      </w:tr>
      <w:tr w:rsidR="0025534C" w:rsidRPr="008D479B" w14:paraId="2B5ADD8A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8004398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Competencia técnica verificada</w:t>
            </w:r>
          </w:p>
        </w:tc>
        <w:tc>
          <w:tcPr>
            <w:tcW w:w="6517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D2E114F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Cada tarea es asignada al investigador con el perfil específico requerido. Cuando el caso exige una pericia fuera del alcance del equipo, lo comunicamos y coordinamos con el especialista adecuado.</w:t>
            </w:r>
          </w:p>
        </w:tc>
      </w:tr>
      <w:tr w:rsidR="0025534C" w:rsidRPr="008D479B" w14:paraId="3CC55F4C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7F1C8C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Transparencia metodológica</w:t>
            </w:r>
          </w:p>
        </w:tc>
        <w:tc>
          <w:tcPr>
            <w:tcW w:w="6517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1B16039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Documentamos qué se hizo, por qué, quién lo hizo y cuándo. El cliente puede entender y auditar el proceso investigativo en cualquier momento.</w:t>
            </w:r>
          </w:p>
        </w:tc>
      </w:tr>
      <w:tr w:rsidR="0025534C" w:rsidRPr="008D479B" w14:paraId="4C64CADF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AE5B25C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Protección de inocentes</w:t>
            </w:r>
          </w:p>
        </w:tc>
        <w:tc>
          <w:tcPr>
            <w:tcW w:w="6517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8F865C3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Ningún individuo es señalado sin evidencia suficiente. Las conclusiones reflejan el grado de certeza alcanzado — distinguiendo claramente entre sospecha, probabilidad y certeza.</w:t>
            </w:r>
          </w:p>
        </w:tc>
      </w:tr>
      <w:tr w:rsidR="0025534C" w:rsidRPr="008D479B" w14:paraId="3A0D1177" w14:textId="77777777" w:rsidTr="00FA170C">
        <w:tc>
          <w:tcPr>
            <w:tcW w:w="0" w:type="auto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1C7AF77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No daño colateral</w:t>
            </w:r>
          </w:p>
        </w:tc>
        <w:tc>
          <w:tcPr>
            <w:tcW w:w="6517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4A35BF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La investigación se diseña para minimizar el impacto sobre personas o áreas de la organización que no son parte del problema identificado.</w:t>
            </w:r>
          </w:p>
        </w:tc>
      </w:tr>
      <w:tr w:rsidR="0025534C" w:rsidRPr="008D479B" w14:paraId="79D59310" w14:textId="77777777" w:rsidTr="00FA170C">
        <w:tc>
          <w:tcPr>
            <w:tcW w:w="0" w:type="auto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263D52E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Continuidad del negocio</w:t>
            </w:r>
          </w:p>
        </w:tc>
        <w:tc>
          <w:tcPr>
            <w:tcW w:w="6517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6AF5FC1B" w14:textId="77777777" w:rsidR="0025534C" w:rsidRPr="0040715F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La investigación se desarrolla con la menor disrupción posible para la operación normal de la organización, salvo que las circunstancias del caso lo requieran de otro modo.</w:t>
            </w:r>
          </w:p>
        </w:tc>
      </w:tr>
    </w:tbl>
    <w:p w14:paraId="47032D66" w14:textId="77777777" w:rsidR="0040715F" w:rsidRDefault="0040715F" w:rsidP="0040715F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p w14:paraId="4CDFE4B9" w14:textId="77777777" w:rsidR="0040715F" w:rsidRPr="008D479B" w:rsidRDefault="0040715F" w:rsidP="0040715F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p w14:paraId="3ADBB164" w14:textId="38221F39" w:rsidR="0025534C" w:rsidRPr="008D479B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auto"/>
          <w:sz w:val="24"/>
          <w:szCs w:val="24"/>
          <w:lang w:val="es-419"/>
        </w:rPr>
      </w:pPr>
      <w:r w:rsidRPr="008D479B">
        <w:rPr>
          <w:rFonts w:ascii="Abadi" w:hAnsi="Abadi"/>
          <w:b/>
          <w:bCs/>
          <w:color w:val="auto"/>
          <w:sz w:val="24"/>
          <w:szCs w:val="24"/>
          <w:lang w:val="es-419"/>
        </w:rPr>
        <w:t>¿A quién sirve este producto?</w:t>
      </w:r>
    </w:p>
    <w:p w14:paraId="43629605" w14:textId="77777777" w:rsidR="0040715F" w:rsidRPr="0040715F" w:rsidRDefault="0040715F" w:rsidP="0040715F">
      <w:pPr>
        <w:pStyle w:val="ListParagraph"/>
        <w:spacing w:line="240" w:lineRule="auto"/>
        <w:ind w:left="720"/>
        <w:rPr>
          <w:rFonts w:ascii="Abadi" w:hAnsi="Abadi"/>
          <w:color w:val="auto"/>
          <w:sz w:val="24"/>
          <w:szCs w:val="24"/>
          <w:lang w:val="es-419"/>
        </w:rPr>
      </w:pPr>
    </w:p>
    <w:p w14:paraId="1931280A" w14:textId="05CD4532" w:rsidR="0025534C" w:rsidRPr="0040715F" w:rsidRDefault="0040715F" w:rsidP="00823625">
      <w:pPr>
        <w:spacing w:line="240" w:lineRule="auto"/>
        <w:jc w:val="both"/>
        <w:rPr>
          <w:rFonts w:ascii="Abadi" w:hAnsi="Abadi"/>
          <w:sz w:val="24"/>
          <w:szCs w:val="24"/>
          <w:lang w:val="es-419"/>
        </w:rPr>
      </w:pPr>
      <w:r w:rsidRPr="0040715F">
        <w:rPr>
          <w:rFonts w:ascii="Abadi" w:hAnsi="Abadi"/>
          <w:sz w:val="24"/>
          <w:szCs w:val="24"/>
          <w:lang w:val="es-419"/>
        </w:rPr>
        <w:tab/>
        <w:t>Las investigaciones corporativas de Open Forum están diseñadas para cualquier organización que enfrente situaciones donde la información disponible internamente es insuficiente, poco confiable o potencialmente comprometida. El tamaño de la organización no es el factor determinante — lo es la criticidad del problema.</w:t>
      </w:r>
    </w:p>
    <w:p w14:paraId="0DD9D1E4" w14:textId="77777777" w:rsidR="0025534C" w:rsidRPr="0040715F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08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2846"/>
      </w:tblGrid>
      <w:tr w:rsidR="0025534C" w:rsidRPr="0040715F" w14:paraId="79E0F499" w14:textId="77777777" w:rsidTr="00FA170C">
        <w:tc>
          <w:tcPr>
            <w:tcW w:w="0" w:type="auto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855CB87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/>
                <w:sz w:val="24"/>
                <w:szCs w:val="24"/>
                <w:lang w:val="es-419"/>
              </w:rPr>
              <w:t>Sector privado</w:t>
            </w:r>
          </w:p>
        </w:tc>
        <w:tc>
          <w:tcPr>
            <w:tcW w:w="0" w:type="auto"/>
            <w:shd w:val="clear" w:color="auto" w:fill="1A3A6B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E6DE0A0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/>
                <w:sz w:val="24"/>
                <w:szCs w:val="24"/>
                <w:lang w:val="es-419"/>
              </w:rPr>
              <w:t>Sector institucional</w:t>
            </w:r>
          </w:p>
        </w:tc>
        <w:tc>
          <w:tcPr>
            <w:tcW w:w="2846" w:type="dxa"/>
            <w:shd w:val="clear" w:color="auto" w:fill="0E5E6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84F00DD" w14:textId="77777777" w:rsidR="0025534C" w:rsidRPr="0040715F" w:rsidRDefault="00000000" w:rsidP="00823625">
            <w:pPr>
              <w:spacing w:line="240" w:lineRule="auto"/>
              <w:jc w:val="center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b/>
                <w:bCs/>
                <w:color w:val="FFFFFF"/>
                <w:sz w:val="24"/>
                <w:szCs w:val="24"/>
                <w:lang w:val="es-419"/>
              </w:rPr>
              <w:t>Personas de alto perfil</w:t>
            </w:r>
          </w:p>
        </w:tc>
      </w:tr>
      <w:tr w:rsidR="0025534C" w:rsidRPr="008D479B" w14:paraId="18895FAF" w14:textId="77777777" w:rsidTr="00FA170C">
        <w:tc>
          <w:tcPr>
            <w:tcW w:w="3120" w:type="dxa"/>
            <w:shd w:val="clear" w:color="auto" w:fill="F4F6F9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6149B60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Empresas multinacionales</w:t>
            </w:r>
          </w:p>
          <w:p w14:paraId="1F998D37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Pymes con exposición alta</w:t>
            </w:r>
          </w:p>
          <w:p w14:paraId="60CB3A90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Fondos de inversión y capital privado</w:t>
            </w:r>
          </w:p>
          <w:p w14:paraId="6F92A05E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lastRenderedPageBreak/>
              <w:t>Firmas de auditoría y consultoría</w:t>
            </w:r>
          </w:p>
          <w:p w14:paraId="671F323A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Instituciones financieras y bancarias</w:t>
            </w:r>
          </w:p>
          <w:p w14:paraId="32D6D37B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Empresas familiares en conflicto societario</w:t>
            </w:r>
          </w:p>
          <w:p w14:paraId="767BEB8C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Startups y empresas tecnológicas</w:t>
            </w:r>
          </w:p>
        </w:tc>
        <w:tc>
          <w:tcPr>
            <w:tcW w:w="3120" w:type="dxa"/>
            <w:shd w:val="clear" w:color="auto" w:fill="D0DCF0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B086036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lastRenderedPageBreak/>
              <w:t>Organizaciones sin fines de lucro</w:t>
            </w:r>
          </w:p>
          <w:p w14:paraId="5B5F9EF4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Organismos públicos descentralizados</w:t>
            </w:r>
          </w:p>
          <w:p w14:paraId="7E61DE57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Cámaras de comercio e industria</w:t>
            </w:r>
          </w:p>
          <w:p w14:paraId="0B9B986F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lastRenderedPageBreak/>
              <w:t>Instituciones educativas</w:t>
            </w:r>
          </w:p>
          <w:p w14:paraId="6B33924B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Aseguradoras y reaseguradoras</w:t>
            </w:r>
          </w:p>
          <w:p w14:paraId="34803B63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Estudios jurídicos con litigios complejos</w:t>
            </w:r>
          </w:p>
          <w:p w14:paraId="36730D6C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Empresas en procesos de M&amp;A</w:t>
            </w:r>
          </w:p>
        </w:tc>
        <w:tc>
          <w:tcPr>
            <w:tcW w:w="2846" w:type="dxa"/>
            <w:shd w:val="clear" w:color="auto" w:fill="E0F4F7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6D6B482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lastRenderedPageBreak/>
              <w:t xml:space="preserve">Directivos, </w:t>
            </w:r>
            <w:proofErr w:type="spellStart"/>
            <w:r w:rsidRPr="0040715F">
              <w:rPr>
                <w:rFonts w:ascii="Abadi" w:hAnsi="Abadi"/>
                <w:sz w:val="24"/>
                <w:szCs w:val="24"/>
                <w:lang w:val="es-419"/>
              </w:rPr>
              <w:t>CEOs</w:t>
            </w:r>
            <w:proofErr w:type="spellEnd"/>
            <w:r w:rsidRPr="0040715F">
              <w:rPr>
                <w:rFonts w:ascii="Abadi" w:hAnsi="Abadi"/>
                <w:sz w:val="24"/>
                <w:szCs w:val="24"/>
                <w:lang w:val="es-419"/>
              </w:rPr>
              <w:t xml:space="preserve"> y miembros de junta</w:t>
            </w:r>
          </w:p>
          <w:p w14:paraId="25D7DBFC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Accionistas en disputa</w:t>
            </w:r>
          </w:p>
          <w:p w14:paraId="651F16A8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lastRenderedPageBreak/>
              <w:t>Figuras públicas con exposición reputacional</w:t>
            </w:r>
          </w:p>
          <w:p w14:paraId="74B50923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 xml:space="preserve">Inversores en </w:t>
            </w:r>
            <w:proofErr w:type="spellStart"/>
            <w:r w:rsidRPr="0040715F">
              <w:rPr>
                <w:rFonts w:ascii="Abadi" w:hAnsi="Abadi"/>
                <w:sz w:val="24"/>
                <w:szCs w:val="24"/>
                <w:lang w:val="es-419"/>
              </w:rPr>
              <w:t>due</w:t>
            </w:r>
            <w:proofErr w:type="spellEnd"/>
            <w:r w:rsidRPr="0040715F">
              <w:rPr>
                <w:rFonts w:ascii="Abadi" w:hAnsi="Abadi"/>
                <w:sz w:val="24"/>
                <w:szCs w:val="24"/>
                <w:lang w:val="es-419"/>
              </w:rPr>
              <w:t xml:space="preserve"> diligence privado</w:t>
            </w:r>
          </w:p>
          <w:p w14:paraId="602C894F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Personalidades sometidas a investigaciones</w:t>
            </w:r>
          </w:p>
          <w:p w14:paraId="279C96CF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Herederos y beneficiarios en disputas sucesorias</w:t>
            </w:r>
          </w:p>
          <w:p w14:paraId="3D524762" w14:textId="77777777" w:rsidR="0025534C" w:rsidRPr="0040715F" w:rsidRDefault="00000000" w:rsidP="00823625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sz w:val="24"/>
                <w:szCs w:val="24"/>
                <w:lang w:val="es-419"/>
              </w:rPr>
              <w:t>Ejecutivos en procesos de transición</w:t>
            </w:r>
          </w:p>
        </w:tc>
      </w:tr>
    </w:tbl>
    <w:p w14:paraId="69287152" w14:textId="77777777" w:rsidR="0025534C" w:rsidRPr="0040715F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064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4"/>
      </w:tblGrid>
      <w:tr w:rsidR="0025534C" w:rsidRPr="008D479B" w14:paraId="6EAE2838" w14:textId="77777777" w:rsidTr="00FA170C">
        <w:tc>
          <w:tcPr>
            <w:tcW w:w="9064" w:type="dxa"/>
            <w:tcBorders>
              <w:left w:val="single" w:sz="20" w:space="0" w:color="7B1A1A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4F905232" w14:textId="77777777" w:rsidR="0025534C" w:rsidRPr="0040715F" w:rsidRDefault="00000000" w:rsidP="00823625">
            <w:pPr>
              <w:spacing w:line="240" w:lineRule="auto"/>
              <w:jc w:val="both"/>
              <w:rPr>
                <w:rFonts w:ascii="Abadi" w:hAnsi="Abadi"/>
                <w:sz w:val="24"/>
                <w:szCs w:val="24"/>
                <w:lang w:val="es-419"/>
              </w:rPr>
            </w:pPr>
            <w:r w:rsidRPr="0040715F">
              <w:rPr>
                <w:rFonts w:ascii="Abadi" w:hAnsi="Abadi"/>
                <w:i/>
                <w:iCs/>
                <w:sz w:val="24"/>
                <w:szCs w:val="24"/>
                <w:lang w:val="es-419"/>
              </w:rPr>
              <w:t>Si su organización tiene una situación que no puede ser resuelta con los mecanismos internos disponibles — o donde la objetividad de los mecanismos internos está en duda — es el momento de llamar a Open Forum.</w:t>
            </w:r>
          </w:p>
        </w:tc>
      </w:tr>
    </w:tbl>
    <w:p w14:paraId="51DD88BD" w14:textId="77777777" w:rsidR="00FA170C" w:rsidRDefault="00FA170C" w:rsidP="00FA170C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p w14:paraId="637E9274" w14:textId="77777777" w:rsidR="00FA170C" w:rsidRDefault="00FA170C" w:rsidP="00FA170C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p w14:paraId="703B51A8" w14:textId="23E34CC1" w:rsidR="0025534C" w:rsidRPr="008D479B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auto"/>
          <w:sz w:val="24"/>
          <w:szCs w:val="24"/>
          <w:lang w:val="es-419"/>
        </w:rPr>
      </w:pPr>
      <w:r w:rsidRPr="008D479B">
        <w:rPr>
          <w:rFonts w:ascii="Abadi" w:hAnsi="Abadi"/>
          <w:b/>
          <w:bCs/>
          <w:color w:val="auto"/>
          <w:sz w:val="24"/>
          <w:szCs w:val="24"/>
          <w:lang w:val="es-419"/>
        </w:rPr>
        <w:t>Por qué Open Forum</w:t>
      </w:r>
    </w:p>
    <w:p w14:paraId="71AA0DE0" w14:textId="77777777" w:rsidR="00FA170C" w:rsidRPr="00FA170C" w:rsidRDefault="00FA170C" w:rsidP="00FA170C">
      <w:pPr>
        <w:pStyle w:val="ListParagraph"/>
        <w:spacing w:line="240" w:lineRule="auto"/>
        <w:ind w:left="720"/>
        <w:rPr>
          <w:rFonts w:ascii="Abadi" w:hAnsi="Abadi"/>
          <w:sz w:val="24"/>
          <w:szCs w:val="24"/>
          <w:lang w:val="es-419"/>
        </w:rPr>
      </w:pPr>
    </w:p>
    <w:p w14:paraId="2EB88E52" w14:textId="58D9ECC2" w:rsidR="0025534C" w:rsidRPr="00FA170C" w:rsidRDefault="00FA170C" w:rsidP="00823625">
      <w:pPr>
        <w:spacing w:line="240" w:lineRule="auto"/>
        <w:jc w:val="both"/>
        <w:rPr>
          <w:rFonts w:ascii="Abadi" w:hAnsi="Abadi"/>
          <w:sz w:val="24"/>
          <w:szCs w:val="24"/>
          <w:lang w:val="es-419"/>
        </w:rPr>
      </w:pPr>
      <w:r>
        <w:rPr>
          <w:rFonts w:ascii="Abadi" w:hAnsi="Abadi"/>
          <w:sz w:val="24"/>
          <w:szCs w:val="24"/>
          <w:lang w:val="es-419"/>
        </w:rPr>
        <w:tab/>
      </w:r>
      <w:r w:rsidRPr="00FA170C">
        <w:rPr>
          <w:rFonts w:ascii="Abadi" w:hAnsi="Abadi"/>
          <w:sz w:val="24"/>
          <w:szCs w:val="24"/>
          <w:lang w:val="es-419"/>
        </w:rPr>
        <w:t>Existe una diferencia fundamental entre contratar a una empresa de seguridad que "también hace investigaciones" y contratar a un equipo de investigadores que hace exactamente eso — investigar. Open Forum fue construido desde la experiencia operativa real, no desde un catálogo de servicios.</w:t>
      </w:r>
    </w:p>
    <w:p w14:paraId="7938B607" w14:textId="77777777" w:rsidR="0025534C" w:rsidRPr="00FA170C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08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2"/>
        <w:gridCol w:w="5134"/>
      </w:tblGrid>
      <w:tr w:rsidR="0025534C" w:rsidRPr="008D479B" w14:paraId="72B859C0" w14:textId="77777777" w:rsidTr="00FA170C">
        <w:tc>
          <w:tcPr>
            <w:tcW w:w="0" w:type="auto"/>
            <w:shd w:val="clear" w:color="auto" w:fill="4A5568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FAC2D5F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Lo que hacen otros</w:t>
            </w:r>
          </w:p>
        </w:tc>
        <w:tc>
          <w:tcPr>
            <w:tcW w:w="5134" w:type="dxa"/>
            <w:shd w:val="clear" w:color="auto" w:fill="0A1F3D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B554EAE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auto"/>
                <w:sz w:val="24"/>
                <w:szCs w:val="24"/>
                <w:lang w:val="es-419"/>
              </w:rPr>
              <w:t>Lo que hace Open Forum</w:t>
            </w:r>
          </w:p>
        </w:tc>
      </w:tr>
      <w:tr w:rsidR="0025534C" w:rsidRPr="008D479B" w14:paraId="4F35802A" w14:textId="77777777" w:rsidTr="00FA170C">
        <w:tc>
          <w:tcPr>
            <w:tcW w:w="0" w:type="auto"/>
            <w:shd w:val="clear" w:color="auto" w:fill="F8F0F0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5581436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Seguridad física con función investigativa secundaria</w:t>
            </w:r>
          </w:p>
        </w:tc>
        <w:tc>
          <w:tcPr>
            <w:tcW w:w="5134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F0C2007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Equipo dedicado exclusivamente a investigación e inteligencia corporativa</w:t>
            </w:r>
          </w:p>
        </w:tc>
      </w:tr>
      <w:tr w:rsidR="0025534C" w:rsidRPr="008D479B" w14:paraId="7C3D6AAE" w14:textId="77777777" w:rsidTr="00FA170C">
        <w:tc>
          <w:tcPr>
            <w:tcW w:w="0" w:type="auto"/>
            <w:shd w:val="clear" w:color="auto" w:fill="FDF5F5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2829A02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Investigadores de campo sin formación forense académica</w:t>
            </w:r>
          </w:p>
        </w:tc>
        <w:tc>
          <w:tcPr>
            <w:tcW w:w="5134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775B14E4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Profesionales con trayectoria federal y formación en criminalística, criminología y perfiles</w:t>
            </w:r>
          </w:p>
        </w:tc>
      </w:tr>
      <w:tr w:rsidR="0025534C" w:rsidRPr="008D479B" w14:paraId="54B5C4C2" w14:textId="77777777" w:rsidTr="00FA170C">
        <w:tc>
          <w:tcPr>
            <w:tcW w:w="0" w:type="auto"/>
            <w:shd w:val="clear" w:color="auto" w:fill="F8F0F0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B329F27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Reportes genéricos sin soporte probatorio sólido</w:t>
            </w:r>
          </w:p>
        </w:tc>
        <w:tc>
          <w:tcPr>
            <w:tcW w:w="5134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40108471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Reportes forenses con cadena de custodia y sustento legal riguroso</w:t>
            </w:r>
          </w:p>
        </w:tc>
      </w:tr>
      <w:tr w:rsidR="0025534C" w:rsidRPr="008D479B" w14:paraId="3384F158" w14:textId="77777777" w:rsidTr="00FA170C">
        <w:tc>
          <w:tcPr>
            <w:tcW w:w="0" w:type="auto"/>
            <w:shd w:val="clear" w:color="auto" w:fill="FDF5F5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C4A1AEB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Sin capacidad de análisis financiero o digital integrado</w:t>
            </w:r>
          </w:p>
        </w:tc>
        <w:tc>
          <w:tcPr>
            <w:tcW w:w="5134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1F79E69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Análisis multidimensional: financiero, digital, relacional, de campo y de comportamiento</w:t>
            </w:r>
          </w:p>
        </w:tc>
      </w:tr>
      <w:tr w:rsidR="0025534C" w:rsidRPr="008D479B" w14:paraId="69028ABA" w14:textId="77777777" w:rsidTr="00FA170C">
        <w:tc>
          <w:tcPr>
            <w:tcW w:w="0" w:type="auto"/>
            <w:shd w:val="clear" w:color="auto" w:fill="F8F0F0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0E2B9696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Entrega del informe sin acompañamiento posterior</w:t>
            </w:r>
          </w:p>
        </w:tc>
        <w:tc>
          <w:tcPr>
            <w:tcW w:w="5134" w:type="dxa"/>
            <w:shd w:val="clear" w:color="auto" w:fill="F4F6F9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393CB543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Seguimiento activo durante el proceso de decisión y acción derivada</w:t>
            </w:r>
          </w:p>
        </w:tc>
      </w:tr>
      <w:tr w:rsidR="0025534C" w:rsidRPr="008D479B" w14:paraId="34F5CDEC" w14:textId="77777777" w:rsidTr="00FA170C">
        <w:tc>
          <w:tcPr>
            <w:tcW w:w="0" w:type="auto"/>
            <w:shd w:val="clear" w:color="auto" w:fill="FDF5F5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2190F509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Metodología rígida aplicada a todos los casos por igual</w:t>
            </w:r>
          </w:p>
        </w:tc>
        <w:tc>
          <w:tcPr>
            <w:tcW w:w="5134" w:type="dxa"/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</w:tcPr>
          <w:p w14:paraId="51153096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Diseño del proceso investigativo a medida de cada caso</w:t>
            </w:r>
          </w:p>
        </w:tc>
      </w:tr>
    </w:tbl>
    <w:p w14:paraId="54E9B1FF" w14:textId="77777777" w:rsidR="0025534C" w:rsidRPr="00FA170C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5534C" w:rsidRPr="008D479B" w14:paraId="3C837A53" w14:textId="77777777" w:rsidTr="00FA170C">
        <w:tc>
          <w:tcPr>
            <w:tcW w:w="0" w:type="auto"/>
            <w:tcBorders>
              <w:left w:val="single" w:sz="24" w:space="0" w:color="1A3A6B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245E669E" w14:textId="77777777" w:rsidR="0025534C" w:rsidRDefault="00000000" w:rsidP="00823625">
            <w:pPr>
              <w:spacing w:line="240" w:lineRule="auto"/>
              <w:rPr>
                <w:rFonts w:ascii="Abadi" w:hAnsi="Abadi"/>
                <w:b/>
                <w:bCs/>
                <w:caps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aps/>
                <w:color w:val="auto"/>
                <w:sz w:val="24"/>
                <w:szCs w:val="24"/>
                <w:lang w:val="es-419"/>
              </w:rPr>
              <w:lastRenderedPageBreak/>
              <w:t>Nuestro compromiso</w:t>
            </w:r>
          </w:p>
          <w:p w14:paraId="6CA67D9D" w14:textId="77777777" w:rsidR="00FA170C" w:rsidRPr="00FA170C" w:rsidRDefault="00FA170C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54939337" w14:textId="4A2DD9E9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Open Forum no acepta casos que no pueda investigar con la profundidad y rigor que merecen. Preferimos</w:t>
            </w:r>
            <w:r w:rsid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 xml:space="preserve"> </w:t>
            </w: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declinarlo con transparencia a entregarlo a medias. Esa honestidad es parte de nuestra propuesta de valor.</w:t>
            </w:r>
          </w:p>
        </w:tc>
      </w:tr>
    </w:tbl>
    <w:p w14:paraId="3997CB18" w14:textId="77777777" w:rsidR="00FA170C" w:rsidRDefault="00FA170C" w:rsidP="00FA170C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p w14:paraId="203D1F4E" w14:textId="77777777" w:rsidR="00FA170C" w:rsidRDefault="00FA170C" w:rsidP="00FA170C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p w14:paraId="4DE15851" w14:textId="478AF473" w:rsidR="0025534C" w:rsidRPr="00FA170C" w:rsidRDefault="00000000" w:rsidP="008D479B">
      <w:pPr>
        <w:pStyle w:val="ListParagraph"/>
        <w:numPr>
          <w:ilvl w:val="0"/>
          <w:numId w:val="3"/>
        </w:numPr>
        <w:spacing w:line="240" w:lineRule="auto"/>
        <w:ind w:left="360"/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</w:pPr>
      <w:r w:rsidRPr="00FA170C">
        <w:rPr>
          <w:rFonts w:ascii="Abadi" w:hAnsi="Abadi"/>
          <w:b/>
          <w:bCs/>
          <w:color w:val="000000" w:themeColor="text1"/>
          <w:sz w:val="24"/>
          <w:szCs w:val="24"/>
          <w:lang w:val="es-419"/>
        </w:rPr>
        <w:t>Cómo iniciar una investigación con Open Forum</w:t>
      </w:r>
    </w:p>
    <w:p w14:paraId="222A3048" w14:textId="77777777" w:rsidR="00FA170C" w:rsidRPr="00FA170C" w:rsidRDefault="00FA170C" w:rsidP="00FA170C">
      <w:pPr>
        <w:pStyle w:val="ListParagraph"/>
        <w:spacing w:line="240" w:lineRule="auto"/>
        <w:ind w:left="720"/>
        <w:rPr>
          <w:rFonts w:ascii="Abadi" w:hAnsi="Abadi"/>
          <w:color w:val="000000" w:themeColor="text1"/>
          <w:sz w:val="24"/>
          <w:szCs w:val="24"/>
          <w:lang w:val="es-419"/>
        </w:rPr>
      </w:pPr>
    </w:p>
    <w:p w14:paraId="5905F989" w14:textId="77777777" w:rsidR="0025534C" w:rsidRPr="00FA170C" w:rsidRDefault="00000000" w:rsidP="00823625">
      <w:pPr>
        <w:spacing w:line="240" w:lineRule="auto"/>
        <w:jc w:val="both"/>
        <w:rPr>
          <w:rFonts w:ascii="Abadi" w:hAnsi="Abadi"/>
          <w:color w:val="000000" w:themeColor="text1"/>
          <w:sz w:val="24"/>
          <w:szCs w:val="24"/>
          <w:lang w:val="es-419"/>
        </w:rPr>
      </w:pPr>
      <w:r w:rsidRPr="00FA170C">
        <w:rPr>
          <w:rFonts w:ascii="Abadi" w:hAnsi="Abadi"/>
          <w:color w:val="000000" w:themeColor="text1"/>
          <w:sz w:val="24"/>
          <w:szCs w:val="24"/>
          <w:lang w:val="es-419"/>
        </w:rPr>
        <w:t>Iniciar una investigación corporativa con Open Forum es un proceso simple, confidencial y sin compromiso inicial. Entendemos que la sola consulta puede ser sensible — por eso garantizamos absoluta reserva desde el primer contacto.</w:t>
      </w:r>
    </w:p>
    <w:p w14:paraId="5542DC01" w14:textId="77777777" w:rsidR="0025534C" w:rsidRPr="00FA170C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36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560"/>
      </w:tblGrid>
      <w:tr w:rsidR="0025534C" w:rsidRPr="008D479B" w14:paraId="3EFAE617" w14:textId="77777777">
        <w:tc>
          <w:tcPr>
            <w:tcW w:w="800" w:type="dxa"/>
            <w:shd w:val="clear" w:color="auto" w:fill="0A1F3D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0FEE709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1</w:t>
            </w:r>
          </w:p>
        </w:tc>
        <w:tc>
          <w:tcPr>
            <w:tcW w:w="8560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4DF2017C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Consulta inicial confidencial</w:t>
            </w:r>
          </w:p>
          <w:p w14:paraId="582FDB3F" w14:textId="77777777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El cliente contacta a Open Forum de manera directa. En esta fase no se requiere documentación ni compromiso. El equipo escucha, orienta y determina si el caso requiere un servicio de investigación o puede resolverse con otra solución.</w:t>
            </w:r>
          </w:p>
        </w:tc>
      </w:tr>
    </w:tbl>
    <w:p w14:paraId="3A59D0E7" w14:textId="77777777" w:rsidR="0025534C" w:rsidRPr="00FA170C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936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560"/>
      </w:tblGrid>
      <w:tr w:rsidR="0025534C" w:rsidRPr="008D479B" w14:paraId="43D13DC3" w14:textId="77777777">
        <w:tc>
          <w:tcPr>
            <w:tcW w:w="800" w:type="dxa"/>
            <w:shd w:val="clear" w:color="auto" w:fill="1A3A6B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2B011E0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2</w:t>
            </w:r>
          </w:p>
        </w:tc>
        <w:tc>
          <w:tcPr>
            <w:tcW w:w="8560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57AA7DB0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Reunión de briefing y evaluación</w:t>
            </w:r>
          </w:p>
          <w:p w14:paraId="42A4B56F" w14:textId="77777777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Si la situación requiere investigación, se coordina una reunión de briefing bajo acuerdo de confidencialidad (NDA). El equipo evalúa el caso, hace las preguntas necesarias y define el alcance preliminar.</w:t>
            </w:r>
          </w:p>
        </w:tc>
      </w:tr>
    </w:tbl>
    <w:p w14:paraId="4D3B44E5" w14:textId="77777777" w:rsidR="0025534C" w:rsidRPr="00FA170C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936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560"/>
      </w:tblGrid>
      <w:tr w:rsidR="0025534C" w:rsidRPr="00FA170C" w14:paraId="4EBA8423" w14:textId="77777777">
        <w:tc>
          <w:tcPr>
            <w:tcW w:w="800" w:type="dxa"/>
            <w:shd w:val="clear" w:color="auto" w:fill="0E5E6F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5CEE3F9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3</w:t>
            </w:r>
          </w:p>
        </w:tc>
        <w:tc>
          <w:tcPr>
            <w:tcW w:w="8560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1D0CBF0C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Propuesta técnica y económica</w:t>
            </w:r>
          </w:p>
          <w:p w14:paraId="0D09DEF1" w14:textId="77777777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Open Forum presenta una propuesta formal que incluye alcance, metodología, equipo asignado, plazos estimados y costos. No existen cargos ocultos ni sorpresas en la facturación.</w:t>
            </w:r>
          </w:p>
        </w:tc>
      </w:tr>
    </w:tbl>
    <w:p w14:paraId="646C2295" w14:textId="77777777" w:rsidR="0025534C" w:rsidRPr="00FA170C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936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560"/>
      </w:tblGrid>
      <w:tr w:rsidR="0025534C" w:rsidRPr="008D479B" w14:paraId="5B0F071C" w14:textId="77777777">
        <w:tc>
          <w:tcPr>
            <w:tcW w:w="800" w:type="dxa"/>
            <w:shd w:val="clear" w:color="auto" w:fill="B8860B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3778F3D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4</w:t>
            </w:r>
          </w:p>
        </w:tc>
        <w:tc>
          <w:tcPr>
            <w:tcW w:w="8560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3CBEDA39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Aprobación e inicio de la investigación</w:t>
            </w:r>
          </w:p>
          <w:p w14:paraId="00C685FE" w14:textId="77777777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Con la propuesta aceptada y los acuerdos formalizados, el equipo inicia la investigación de inmediato. El cliente recibe actualizaciones periódicas según la naturaleza del caso.</w:t>
            </w:r>
          </w:p>
        </w:tc>
      </w:tr>
    </w:tbl>
    <w:p w14:paraId="6A90B2F5" w14:textId="77777777" w:rsidR="0025534C" w:rsidRPr="00FA170C" w:rsidRDefault="0025534C" w:rsidP="00823625">
      <w:pPr>
        <w:spacing w:line="240" w:lineRule="auto"/>
        <w:rPr>
          <w:rFonts w:ascii="Abadi" w:hAnsi="Abadi"/>
          <w:color w:val="000000" w:themeColor="text1"/>
          <w:sz w:val="24"/>
          <w:szCs w:val="24"/>
          <w:lang w:val="es-419"/>
        </w:rPr>
      </w:pPr>
    </w:p>
    <w:tbl>
      <w:tblPr>
        <w:tblW w:w="936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560"/>
      </w:tblGrid>
      <w:tr w:rsidR="0025534C" w:rsidRPr="008D479B" w14:paraId="17F788CF" w14:textId="77777777">
        <w:tc>
          <w:tcPr>
            <w:tcW w:w="800" w:type="dxa"/>
            <w:shd w:val="clear" w:color="auto" w:fill="1A5C2A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C2E5AFD" w14:textId="77777777" w:rsidR="0025534C" w:rsidRPr="00FA170C" w:rsidRDefault="00000000" w:rsidP="00823625">
            <w:pPr>
              <w:spacing w:line="240" w:lineRule="auto"/>
              <w:jc w:val="center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FFFFFF" w:themeColor="background1"/>
                <w:sz w:val="24"/>
                <w:szCs w:val="24"/>
                <w:lang w:val="es-419"/>
              </w:rPr>
              <w:t>5</w:t>
            </w:r>
          </w:p>
        </w:tc>
        <w:tc>
          <w:tcPr>
            <w:tcW w:w="8560" w:type="dxa"/>
            <w:shd w:val="clear" w:color="auto" w:fill="F8F9F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29656AA9" w14:textId="77777777" w:rsidR="0025534C" w:rsidRPr="00FA170C" w:rsidRDefault="00000000" w:rsidP="00823625">
            <w:pPr>
              <w:spacing w:line="240" w:lineRule="auto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olor w:val="000000" w:themeColor="text1"/>
                <w:sz w:val="24"/>
                <w:szCs w:val="24"/>
                <w:lang w:val="es-419"/>
              </w:rPr>
              <w:t>Entrega y acompañamiento</w:t>
            </w:r>
          </w:p>
          <w:p w14:paraId="32B9AB90" w14:textId="77777777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000000" w:themeColor="text1"/>
                <w:sz w:val="24"/>
                <w:szCs w:val="24"/>
                <w:lang w:val="es-419"/>
              </w:rPr>
              <w:t>Los entregables son presentados en el formato acordado. El equipo permanece disponible para asesoramiento durante la implementación de las medidas derivadas de los hallazgos.</w:t>
            </w:r>
          </w:p>
        </w:tc>
      </w:tr>
    </w:tbl>
    <w:p w14:paraId="0E482A58" w14:textId="77777777" w:rsidR="0025534C" w:rsidRPr="00FA170C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5534C" w:rsidRPr="008D479B" w14:paraId="2B287124" w14:textId="77777777" w:rsidTr="00FA170C">
        <w:tc>
          <w:tcPr>
            <w:tcW w:w="0" w:type="auto"/>
            <w:tcBorders>
              <w:left w:val="single" w:sz="24" w:space="0" w:color="B8860B"/>
            </w:tcBorders>
            <w:shd w:val="clear" w:color="auto" w:fill="BFBFBF" w:themeFill="background1" w:themeFillShade="BF"/>
            <w:tcMar>
              <w:top w:w="110" w:type="dxa"/>
              <w:left w:w="200" w:type="dxa"/>
              <w:bottom w:w="110" w:type="dxa"/>
              <w:right w:w="180" w:type="dxa"/>
            </w:tcMar>
          </w:tcPr>
          <w:p w14:paraId="018D2DD7" w14:textId="77777777" w:rsidR="0025534C" w:rsidRDefault="00000000" w:rsidP="00823625">
            <w:pPr>
              <w:spacing w:line="240" w:lineRule="auto"/>
              <w:rPr>
                <w:rFonts w:ascii="Abadi" w:hAnsi="Abadi"/>
                <w:b/>
                <w:bCs/>
                <w:caps/>
                <w:color w:val="auto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b/>
                <w:bCs/>
                <w:caps/>
                <w:color w:val="auto"/>
                <w:sz w:val="24"/>
                <w:szCs w:val="24"/>
                <w:lang w:val="es-419"/>
              </w:rPr>
              <w:t>Tiempo de respuesta</w:t>
            </w:r>
          </w:p>
          <w:p w14:paraId="773DB318" w14:textId="77777777" w:rsidR="00FA170C" w:rsidRPr="00FA170C" w:rsidRDefault="00FA170C" w:rsidP="00823625">
            <w:pPr>
              <w:spacing w:line="240" w:lineRule="auto"/>
              <w:rPr>
                <w:rFonts w:ascii="Abadi" w:hAnsi="Abadi"/>
                <w:color w:val="auto"/>
                <w:sz w:val="24"/>
                <w:szCs w:val="24"/>
                <w:lang w:val="es-419"/>
              </w:rPr>
            </w:pPr>
          </w:p>
          <w:p w14:paraId="2024499B" w14:textId="77777777" w:rsidR="0025534C" w:rsidRPr="00FA170C" w:rsidRDefault="00000000" w:rsidP="00823625">
            <w:pPr>
              <w:spacing w:line="240" w:lineRule="auto"/>
              <w:jc w:val="both"/>
              <w:rPr>
                <w:rFonts w:ascii="Abadi" w:hAnsi="Abadi"/>
                <w:sz w:val="24"/>
                <w:szCs w:val="24"/>
                <w:lang w:val="es-419"/>
              </w:rPr>
            </w:pPr>
            <w:r w:rsidRPr="00FA170C">
              <w:rPr>
                <w:rFonts w:ascii="Abadi" w:hAnsi="Abadi"/>
                <w:color w:val="auto"/>
                <w:sz w:val="24"/>
                <w:szCs w:val="24"/>
                <w:lang w:val="es-419"/>
              </w:rPr>
              <w:t>Open Forum puede movilizar un equipo investigativo en un plazo de 24 a 72 horas para casos urgentes. La rapidez de la respuesta inicial puede ser determinante para la preservación de evidencia.</w:t>
            </w:r>
          </w:p>
        </w:tc>
      </w:tr>
    </w:tbl>
    <w:p w14:paraId="2DF8343F" w14:textId="150C9090" w:rsidR="0025534C" w:rsidRPr="00FA170C" w:rsidRDefault="00000000" w:rsidP="00FA170C">
      <w:pPr>
        <w:spacing w:line="240" w:lineRule="auto"/>
        <w:rPr>
          <w:rFonts w:ascii="Abadi" w:hAnsi="Abadi"/>
          <w:b/>
          <w:bCs/>
          <w:color w:val="auto"/>
          <w:sz w:val="24"/>
          <w:szCs w:val="24"/>
          <w:lang w:val="es-419"/>
        </w:rPr>
      </w:pPr>
      <w:r w:rsidRPr="00FA170C">
        <w:rPr>
          <w:rFonts w:ascii="Abadi" w:hAnsi="Abadi"/>
          <w:sz w:val="24"/>
          <w:szCs w:val="24"/>
          <w:lang w:val="es-419"/>
        </w:rPr>
        <w:br w:type="page"/>
      </w:r>
      <w:r w:rsidRPr="00FA170C">
        <w:rPr>
          <w:rFonts w:ascii="Abadi" w:hAnsi="Abadi"/>
          <w:b/>
          <w:bCs/>
          <w:color w:val="auto"/>
          <w:sz w:val="24"/>
          <w:szCs w:val="24"/>
          <w:lang w:val="es-419"/>
        </w:rPr>
        <w:lastRenderedPageBreak/>
        <w:t>La decisión correcta, en el momento correcto</w:t>
      </w:r>
    </w:p>
    <w:p w14:paraId="4D864D53" w14:textId="77777777" w:rsidR="00FA170C" w:rsidRPr="00FA170C" w:rsidRDefault="00FA170C" w:rsidP="00FA170C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p w14:paraId="25F91B52" w14:textId="3451556D" w:rsidR="0025534C" w:rsidRPr="00FA170C" w:rsidRDefault="00FA170C" w:rsidP="00823625">
      <w:pPr>
        <w:spacing w:line="240" w:lineRule="auto"/>
        <w:jc w:val="both"/>
        <w:rPr>
          <w:rFonts w:ascii="Abadi" w:hAnsi="Abadi"/>
          <w:color w:val="auto"/>
          <w:sz w:val="24"/>
          <w:szCs w:val="24"/>
          <w:lang w:val="es-419"/>
        </w:rPr>
      </w:pPr>
      <w:r>
        <w:rPr>
          <w:rFonts w:ascii="Abadi" w:hAnsi="Abadi"/>
          <w:color w:val="auto"/>
          <w:sz w:val="24"/>
          <w:szCs w:val="24"/>
          <w:lang w:val="es-419"/>
        </w:rPr>
        <w:tab/>
      </w:r>
      <w:r w:rsidRPr="00FA170C">
        <w:rPr>
          <w:rFonts w:ascii="Abadi" w:hAnsi="Abadi"/>
          <w:color w:val="auto"/>
          <w:sz w:val="24"/>
          <w:szCs w:val="24"/>
          <w:lang w:val="es-419"/>
        </w:rPr>
        <w:t xml:space="preserve">Toda organización enfrenta momentos en los que la incertidumbre es costosa y el error, irreversible. Las investigaciones corporativas de </w:t>
      </w:r>
      <w:r w:rsidRPr="00FA170C">
        <w:rPr>
          <w:rFonts w:ascii="Abadi" w:hAnsi="Abadi"/>
          <w:b/>
          <w:bCs/>
          <w:color w:val="auto"/>
          <w:sz w:val="24"/>
          <w:szCs w:val="24"/>
          <w:lang w:val="es-419"/>
        </w:rPr>
        <w:t>Open Forum</w:t>
      </w:r>
      <w:r w:rsidRPr="00FA170C">
        <w:rPr>
          <w:rFonts w:ascii="Abadi" w:hAnsi="Abadi"/>
          <w:color w:val="auto"/>
          <w:sz w:val="24"/>
          <w:szCs w:val="24"/>
          <w:lang w:val="es-419"/>
        </w:rPr>
        <w:t xml:space="preserve"> existen para convertir esa incertidumbre en claridad — con rigor científico, experiencia real y un compromiso irrenunciable con la verdad.</w:t>
      </w:r>
    </w:p>
    <w:p w14:paraId="6099E8BC" w14:textId="77777777" w:rsidR="0025534C" w:rsidRPr="00FA170C" w:rsidRDefault="0025534C" w:rsidP="00823625">
      <w:pPr>
        <w:spacing w:line="240" w:lineRule="auto"/>
        <w:rPr>
          <w:rFonts w:ascii="Abadi" w:hAnsi="Abadi"/>
          <w:color w:val="auto"/>
          <w:sz w:val="24"/>
          <w:szCs w:val="24"/>
          <w:lang w:val="es-419"/>
        </w:rPr>
      </w:pPr>
    </w:p>
    <w:p w14:paraId="0B826D3C" w14:textId="2F46FC22" w:rsidR="0025534C" w:rsidRPr="00FA170C" w:rsidRDefault="00FA170C" w:rsidP="00823625">
      <w:pPr>
        <w:spacing w:line="240" w:lineRule="auto"/>
        <w:jc w:val="both"/>
        <w:rPr>
          <w:rFonts w:ascii="Abadi" w:hAnsi="Abadi"/>
          <w:color w:val="auto"/>
          <w:sz w:val="24"/>
          <w:szCs w:val="24"/>
          <w:lang w:val="es-419"/>
        </w:rPr>
      </w:pPr>
      <w:r>
        <w:rPr>
          <w:rFonts w:ascii="Abadi" w:hAnsi="Abadi"/>
          <w:color w:val="auto"/>
          <w:sz w:val="24"/>
          <w:szCs w:val="24"/>
          <w:lang w:val="es-419"/>
        </w:rPr>
        <w:tab/>
      </w:r>
      <w:r w:rsidRPr="00FA170C">
        <w:rPr>
          <w:rFonts w:ascii="Abadi" w:hAnsi="Abadi"/>
          <w:color w:val="auto"/>
          <w:sz w:val="24"/>
          <w:szCs w:val="24"/>
          <w:lang w:val="es-419"/>
        </w:rPr>
        <w:t>No esperamos que la situación escale para intervenir. Podemos actuar preventivamente, identificar riesgos antes de que se materialicen, o construir el caso desde sus inicios cuando el daño ya ocurrió. En cualquiera de esos momentos, el equipo de Open Forum está listo.</w:t>
      </w:r>
    </w:p>
    <w:p w14:paraId="25A550B8" w14:textId="77777777" w:rsidR="0025534C" w:rsidRPr="00823625" w:rsidRDefault="0025534C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tbl>
      <w:tblPr>
        <w:tblW w:w="936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5534C" w:rsidRPr="008D479B" w14:paraId="4FC35068" w14:textId="77777777">
        <w:tc>
          <w:tcPr>
            <w:tcW w:w="0" w:type="auto"/>
            <w:shd w:val="clear" w:color="auto" w:fill="0A1F3D"/>
            <w:tcMar>
              <w:top w:w="180" w:type="dxa"/>
              <w:left w:w="280" w:type="dxa"/>
              <w:bottom w:w="180" w:type="dxa"/>
              <w:right w:w="280" w:type="dxa"/>
            </w:tcMar>
          </w:tcPr>
          <w:p w14:paraId="521665FB" w14:textId="77777777" w:rsidR="0025534C" w:rsidRPr="00823625" w:rsidRDefault="00000000" w:rsidP="00823625">
            <w:pPr>
              <w:spacing w:line="240" w:lineRule="auto"/>
              <w:jc w:val="center"/>
              <w:rPr>
                <w:rFonts w:ascii="Abadi" w:hAnsi="Abadi"/>
                <w:sz w:val="24"/>
                <w:szCs w:val="24"/>
                <w:lang w:val="es-419"/>
              </w:rPr>
            </w:pPr>
            <w:r w:rsidRPr="00823625">
              <w:rPr>
                <w:rFonts w:ascii="Abadi" w:hAnsi="Abadi"/>
                <w:b/>
                <w:bCs/>
                <w:i/>
                <w:iCs/>
                <w:color w:val="FFFFFF"/>
                <w:sz w:val="24"/>
                <w:szCs w:val="24"/>
                <w:lang w:val="es-419"/>
              </w:rPr>
              <w:t>Inteligencia aplicada. Evidencia que decide. Resultados que protegen.</w:t>
            </w:r>
          </w:p>
          <w:p w14:paraId="40531E6F" w14:textId="77777777" w:rsidR="0025534C" w:rsidRPr="00823625" w:rsidRDefault="00000000" w:rsidP="00823625">
            <w:pPr>
              <w:spacing w:line="240" w:lineRule="auto"/>
              <w:jc w:val="center"/>
              <w:rPr>
                <w:rFonts w:ascii="Abadi" w:hAnsi="Abadi"/>
                <w:sz w:val="24"/>
                <w:szCs w:val="24"/>
                <w:lang w:val="es-419"/>
              </w:rPr>
            </w:pPr>
            <w:r w:rsidRPr="00823625">
              <w:rPr>
                <w:rFonts w:ascii="Abadi" w:hAnsi="Abadi"/>
                <w:b/>
                <w:bCs/>
                <w:color w:val="B8860B"/>
                <w:spacing w:val="20"/>
                <w:sz w:val="24"/>
                <w:szCs w:val="24"/>
                <w:lang w:val="es-419"/>
              </w:rPr>
              <w:t>Open Forum — Investigaciones e Inteligencia Corporativa</w:t>
            </w:r>
          </w:p>
        </w:tc>
      </w:tr>
    </w:tbl>
    <w:p w14:paraId="12F07595" w14:textId="77777777" w:rsidR="00E57D38" w:rsidRPr="00823625" w:rsidRDefault="00E57D38" w:rsidP="00823625">
      <w:pPr>
        <w:spacing w:line="240" w:lineRule="auto"/>
        <w:rPr>
          <w:rFonts w:ascii="Abadi" w:hAnsi="Abadi"/>
          <w:sz w:val="24"/>
          <w:szCs w:val="24"/>
          <w:lang w:val="es-419"/>
        </w:rPr>
      </w:pPr>
    </w:p>
    <w:sectPr w:rsidR="00E57D38" w:rsidRPr="00823625">
      <w:headerReference w:type="default" r:id="rId7"/>
      <w:footerReference w:type="default" r:id="rId8"/>
      <w:pgSz w:w="12240" w:h="15840"/>
      <w:pgMar w:top="1584" w:right="144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2B993" w14:textId="77777777" w:rsidR="00083879" w:rsidRDefault="00083879">
      <w:pPr>
        <w:spacing w:line="240" w:lineRule="auto"/>
      </w:pPr>
      <w:r>
        <w:separator/>
      </w:r>
    </w:p>
  </w:endnote>
  <w:endnote w:type="continuationSeparator" w:id="0">
    <w:p w14:paraId="084F4CF4" w14:textId="77777777" w:rsidR="00083879" w:rsidRDefault="000838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0CF7" w14:textId="47C176F9" w:rsidR="0025534C" w:rsidRPr="00823625" w:rsidRDefault="00000000">
    <w:pPr>
      <w:pBdr>
        <w:top w:val="single" w:sz="4" w:space="4" w:color="8A9BB0"/>
      </w:pBdr>
      <w:jc w:val="center"/>
      <w:rPr>
        <w:rFonts w:ascii="Abadi" w:hAnsi="Abadi"/>
        <w:b/>
        <w:bCs/>
        <w:color w:val="auto"/>
        <w:sz w:val="24"/>
        <w:szCs w:val="24"/>
        <w:lang w:val="es-419"/>
      </w:rPr>
    </w:pPr>
    <w:r w:rsidRPr="00823625">
      <w:rPr>
        <w:rFonts w:ascii="Abadi" w:hAnsi="Abadi"/>
        <w:b/>
        <w:bCs/>
        <w:color w:val="auto"/>
        <w:sz w:val="24"/>
        <w:szCs w:val="24"/>
        <w:lang w:val="es-419"/>
      </w:rPr>
      <w:t>Open Forum — Inteligencia y Seguridad Corporativa</w:t>
    </w:r>
    <w:r w:rsidR="00823625">
      <w:rPr>
        <w:rFonts w:ascii="Abadi" w:hAnsi="Abadi"/>
        <w:b/>
        <w:bCs/>
        <w:color w:val="auto"/>
        <w:sz w:val="24"/>
        <w:szCs w:val="24"/>
        <w:lang w:val="es-419"/>
      </w:rPr>
      <w:t xml:space="preserve"> </w:t>
    </w:r>
    <w:r w:rsidRPr="00823625">
      <w:rPr>
        <w:rFonts w:ascii="Abadi" w:hAnsi="Abadi"/>
        <w:b/>
        <w:bCs/>
        <w:color w:val="auto"/>
        <w:sz w:val="24"/>
        <w:szCs w:val="24"/>
        <w:lang w:val="es-419"/>
      </w:rPr>
      <w:t>|</w:t>
    </w:r>
    <w:r w:rsidR="00823625">
      <w:rPr>
        <w:rFonts w:ascii="Abadi" w:hAnsi="Abadi"/>
        <w:b/>
        <w:bCs/>
        <w:color w:val="auto"/>
        <w:sz w:val="24"/>
        <w:szCs w:val="24"/>
        <w:lang w:val="es-419"/>
      </w:rPr>
      <w:t xml:space="preserve"> </w:t>
    </w:r>
    <w:r w:rsidRPr="00823625">
      <w:rPr>
        <w:rFonts w:ascii="Abadi" w:hAnsi="Abadi"/>
        <w:b/>
        <w:bCs/>
        <w:color w:val="auto"/>
        <w:sz w:val="24"/>
        <w:szCs w:val="24"/>
        <w:lang w:val="es-419"/>
      </w:rPr>
      <w:t xml:space="preserve">Página </w:t>
    </w:r>
    <w:r w:rsidRPr="00823625">
      <w:rPr>
        <w:rFonts w:ascii="Abadi" w:hAnsi="Abadi"/>
        <w:b/>
        <w:bCs/>
        <w:color w:val="auto"/>
        <w:sz w:val="24"/>
        <w:szCs w:val="24"/>
      </w:rPr>
      <w:fldChar w:fldCharType="begin"/>
    </w:r>
    <w:r w:rsidRPr="00823625">
      <w:rPr>
        <w:rFonts w:ascii="Abadi" w:hAnsi="Abadi"/>
        <w:b/>
        <w:bCs/>
        <w:color w:val="auto"/>
        <w:sz w:val="24"/>
        <w:szCs w:val="24"/>
        <w:lang w:val="es-419"/>
      </w:rPr>
      <w:instrText>PAGE</w:instrText>
    </w:r>
    <w:r w:rsidRPr="00823625">
      <w:rPr>
        <w:rFonts w:ascii="Abadi" w:hAnsi="Abadi"/>
        <w:b/>
        <w:bCs/>
        <w:color w:val="auto"/>
        <w:sz w:val="24"/>
        <w:szCs w:val="24"/>
      </w:rPr>
      <w:fldChar w:fldCharType="separate"/>
    </w:r>
    <w:r w:rsidR="00A825E8" w:rsidRPr="00823625">
      <w:rPr>
        <w:rFonts w:ascii="Abadi" w:hAnsi="Abadi"/>
        <w:b/>
        <w:bCs/>
        <w:noProof/>
        <w:color w:val="auto"/>
        <w:sz w:val="24"/>
        <w:szCs w:val="24"/>
        <w:lang w:val="es-419"/>
      </w:rPr>
      <w:t>1</w:t>
    </w:r>
    <w:r w:rsidRPr="00823625">
      <w:rPr>
        <w:rFonts w:ascii="Abadi" w:hAnsi="Abadi"/>
        <w:b/>
        <w:bCs/>
        <w:color w:val="auto"/>
        <w:sz w:val="24"/>
        <w:szCs w:val="24"/>
      </w:rPr>
      <w:fldChar w:fldCharType="end"/>
    </w:r>
    <w:r w:rsidRPr="00823625">
      <w:rPr>
        <w:rFonts w:ascii="Abadi" w:hAnsi="Abadi"/>
        <w:b/>
        <w:bCs/>
        <w:color w:val="auto"/>
        <w:sz w:val="24"/>
        <w:szCs w:val="24"/>
        <w:lang w:val="es-419"/>
      </w:rPr>
      <w:t xml:space="preserve"> de </w:t>
    </w:r>
    <w:r w:rsidRPr="00823625">
      <w:rPr>
        <w:rFonts w:ascii="Abadi" w:hAnsi="Abadi"/>
        <w:b/>
        <w:bCs/>
        <w:color w:val="auto"/>
        <w:sz w:val="24"/>
        <w:szCs w:val="24"/>
      </w:rPr>
      <w:fldChar w:fldCharType="begin"/>
    </w:r>
    <w:r w:rsidRPr="00823625">
      <w:rPr>
        <w:rFonts w:ascii="Abadi" w:hAnsi="Abadi"/>
        <w:b/>
        <w:bCs/>
        <w:color w:val="auto"/>
        <w:sz w:val="24"/>
        <w:szCs w:val="24"/>
        <w:lang w:val="es-419"/>
      </w:rPr>
      <w:instrText>NUMPAGES</w:instrText>
    </w:r>
    <w:r w:rsidRPr="00823625">
      <w:rPr>
        <w:rFonts w:ascii="Abadi" w:hAnsi="Abadi"/>
        <w:b/>
        <w:bCs/>
        <w:color w:val="auto"/>
        <w:sz w:val="24"/>
        <w:szCs w:val="24"/>
      </w:rPr>
      <w:fldChar w:fldCharType="separate"/>
    </w:r>
    <w:r w:rsidR="00A825E8" w:rsidRPr="00823625">
      <w:rPr>
        <w:rFonts w:ascii="Abadi" w:hAnsi="Abadi"/>
        <w:b/>
        <w:bCs/>
        <w:noProof/>
        <w:color w:val="auto"/>
        <w:sz w:val="24"/>
        <w:szCs w:val="24"/>
        <w:lang w:val="es-419"/>
      </w:rPr>
      <w:t>2</w:t>
    </w:r>
    <w:r w:rsidRPr="00823625">
      <w:rPr>
        <w:rFonts w:ascii="Abadi" w:hAnsi="Abadi"/>
        <w:b/>
        <w:bCs/>
        <w:color w:val="auto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9738" w14:textId="77777777" w:rsidR="00083879" w:rsidRDefault="00083879">
      <w:pPr>
        <w:spacing w:line="240" w:lineRule="auto"/>
      </w:pPr>
      <w:r>
        <w:separator/>
      </w:r>
    </w:p>
  </w:footnote>
  <w:footnote w:type="continuationSeparator" w:id="0">
    <w:p w14:paraId="7129AB38" w14:textId="77777777" w:rsidR="00083879" w:rsidRDefault="000838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FECF" w14:textId="7421AEC9" w:rsidR="0025534C" w:rsidRPr="00823625" w:rsidRDefault="00000000">
    <w:pPr>
      <w:pBdr>
        <w:bottom w:val="single" w:sz="4" w:space="6" w:color="0A1F3D"/>
      </w:pBdr>
      <w:spacing w:after="80"/>
      <w:jc w:val="right"/>
      <w:rPr>
        <w:b/>
        <w:bCs/>
        <w:color w:val="auto"/>
        <w:sz w:val="24"/>
        <w:szCs w:val="24"/>
        <w:lang w:val="es-419"/>
      </w:rPr>
    </w:pPr>
    <w:r w:rsidRPr="00823625">
      <w:rPr>
        <w:b/>
        <w:bCs/>
        <w:i/>
        <w:iCs/>
        <w:color w:val="auto"/>
        <w:sz w:val="24"/>
        <w:szCs w:val="24"/>
        <w:lang w:val="es-419"/>
      </w:rPr>
      <w:t xml:space="preserve">Open </w:t>
    </w:r>
    <w:r w:rsidR="00823625" w:rsidRPr="00823625">
      <w:rPr>
        <w:b/>
        <w:bCs/>
        <w:i/>
        <w:iCs/>
        <w:color w:val="auto"/>
        <w:sz w:val="24"/>
        <w:szCs w:val="24"/>
        <w:lang w:val="es-419"/>
      </w:rPr>
      <w:t>Forum · Investigaciones</w:t>
    </w:r>
    <w:r w:rsidRPr="00823625">
      <w:rPr>
        <w:b/>
        <w:bCs/>
        <w:i/>
        <w:iCs/>
        <w:color w:val="auto"/>
        <w:sz w:val="24"/>
        <w:szCs w:val="24"/>
        <w:lang w:val="es-419"/>
      </w:rPr>
      <w:t xml:space="preserve"> Corporativas · Confidencial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1A7D"/>
    <w:multiLevelType w:val="hybridMultilevel"/>
    <w:tmpl w:val="E68E8FAA"/>
    <w:lvl w:ilvl="0" w:tplc="F9DE6FA0">
      <w:start w:val="1"/>
      <w:numFmt w:val="bullet"/>
      <w:lvlText w:val="●"/>
      <w:lvlJc w:val="left"/>
      <w:pPr>
        <w:ind w:left="720" w:hanging="360"/>
      </w:pPr>
    </w:lvl>
    <w:lvl w:ilvl="1" w:tplc="D5CC78EA">
      <w:start w:val="1"/>
      <w:numFmt w:val="bullet"/>
      <w:lvlText w:val="○"/>
      <w:lvlJc w:val="left"/>
      <w:pPr>
        <w:ind w:left="1440" w:hanging="360"/>
      </w:pPr>
    </w:lvl>
    <w:lvl w:ilvl="2" w:tplc="40F2019E">
      <w:start w:val="1"/>
      <w:numFmt w:val="bullet"/>
      <w:lvlText w:val="■"/>
      <w:lvlJc w:val="left"/>
      <w:pPr>
        <w:ind w:left="2160" w:hanging="360"/>
      </w:pPr>
    </w:lvl>
    <w:lvl w:ilvl="3" w:tplc="5C547AF4">
      <w:start w:val="1"/>
      <w:numFmt w:val="bullet"/>
      <w:lvlText w:val="●"/>
      <w:lvlJc w:val="left"/>
      <w:pPr>
        <w:ind w:left="2880" w:hanging="360"/>
      </w:pPr>
    </w:lvl>
    <w:lvl w:ilvl="4" w:tplc="5BE2774A">
      <w:start w:val="1"/>
      <w:numFmt w:val="bullet"/>
      <w:lvlText w:val="○"/>
      <w:lvlJc w:val="left"/>
      <w:pPr>
        <w:ind w:left="3600" w:hanging="360"/>
      </w:pPr>
    </w:lvl>
    <w:lvl w:ilvl="5" w:tplc="EE06E332">
      <w:start w:val="1"/>
      <w:numFmt w:val="bullet"/>
      <w:lvlText w:val="■"/>
      <w:lvlJc w:val="left"/>
      <w:pPr>
        <w:ind w:left="4320" w:hanging="360"/>
      </w:pPr>
    </w:lvl>
    <w:lvl w:ilvl="6" w:tplc="905C7C08">
      <w:start w:val="1"/>
      <w:numFmt w:val="bullet"/>
      <w:lvlText w:val="●"/>
      <w:lvlJc w:val="left"/>
      <w:pPr>
        <w:ind w:left="5040" w:hanging="360"/>
      </w:pPr>
    </w:lvl>
    <w:lvl w:ilvl="7" w:tplc="AD32F518">
      <w:start w:val="1"/>
      <w:numFmt w:val="bullet"/>
      <w:lvlText w:val="●"/>
      <w:lvlJc w:val="left"/>
      <w:pPr>
        <w:ind w:left="5760" w:hanging="360"/>
      </w:pPr>
    </w:lvl>
    <w:lvl w:ilvl="8" w:tplc="4640990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1D22584"/>
    <w:multiLevelType w:val="hybridMultilevel"/>
    <w:tmpl w:val="E19A7F9C"/>
    <w:lvl w:ilvl="0" w:tplc="FBFED096">
      <w:start w:val="1"/>
      <w:numFmt w:val="bullet"/>
      <w:lvlText w:val="✔"/>
      <w:lvlJc w:val="left"/>
      <w:pPr>
        <w:ind w:left="648" w:hanging="316"/>
      </w:pPr>
      <w:rPr>
        <w:rFonts w:ascii="Calibri" w:eastAsia="Calibri" w:hAnsi="Calibri" w:cs="Calibri"/>
        <w:color w:val="B8860B"/>
        <w:sz w:val="20"/>
        <w:szCs w:val="20"/>
      </w:rPr>
    </w:lvl>
    <w:lvl w:ilvl="1" w:tplc="B58E93FE">
      <w:numFmt w:val="decimal"/>
      <w:lvlText w:val=""/>
      <w:lvlJc w:val="left"/>
    </w:lvl>
    <w:lvl w:ilvl="2" w:tplc="EC1EF226">
      <w:numFmt w:val="decimal"/>
      <w:lvlText w:val=""/>
      <w:lvlJc w:val="left"/>
    </w:lvl>
    <w:lvl w:ilvl="3" w:tplc="1DCA45DC">
      <w:numFmt w:val="decimal"/>
      <w:lvlText w:val=""/>
      <w:lvlJc w:val="left"/>
    </w:lvl>
    <w:lvl w:ilvl="4" w:tplc="8F923DB2">
      <w:numFmt w:val="decimal"/>
      <w:lvlText w:val=""/>
      <w:lvlJc w:val="left"/>
    </w:lvl>
    <w:lvl w:ilvl="5" w:tplc="5D921444">
      <w:numFmt w:val="decimal"/>
      <w:lvlText w:val=""/>
      <w:lvlJc w:val="left"/>
    </w:lvl>
    <w:lvl w:ilvl="6" w:tplc="F13E8F14">
      <w:numFmt w:val="decimal"/>
      <w:lvlText w:val=""/>
      <w:lvlJc w:val="left"/>
    </w:lvl>
    <w:lvl w:ilvl="7" w:tplc="88687D8C">
      <w:numFmt w:val="decimal"/>
      <w:lvlText w:val=""/>
      <w:lvlJc w:val="left"/>
    </w:lvl>
    <w:lvl w:ilvl="8" w:tplc="EA24254C">
      <w:numFmt w:val="decimal"/>
      <w:lvlText w:val=""/>
      <w:lvlJc w:val="left"/>
    </w:lvl>
  </w:abstractNum>
  <w:abstractNum w:abstractNumId="2" w15:restartNumberingAfterBreak="0">
    <w:nsid w:val="22427C67"/>
    <w:multiLevelType w:val="hybridMultilevel"/>
    <w:tmpl w:val="77CC681C"/>
    <w:lvl w:ilvl="0" w:tplc="55367F72">
      <w:start w:val="1"/>
      <w:numFmt w:val="bullet"/>
      <w:lvlText w:val="▪"/>
      <w:lvlJc w:val="left"/>
      <w:pPr>
        <w:ind w:left="648" w:hanging="288"/>
      </w:pPr>
      <w:rPr>
        <w:rFonts w:ascii="Calibri" w:eastAsia="Calibri" w:hAnsi="Calibri" w:cs="Calibri"/>
        <w:color w:val="1A3A6B"/>
        <w:sz w:val="22"/>
        <w:szCs w:val="22"/>
      </w:rPr>
    </w:lvl>
    <w:lvl w:ilvl="1" w:tplc="DB22609E">
      <w:numFmt w:val="decimal"/>
      <w:lvlText w:val=""/>
      <w:lvlJc w:val="left"/>
    </w:lvl>
    <w:lvl w:ilvl="2" w:tplc="12161488">
      <w:numFmt w:val="decimal"/>
      <w:lvlText w:val=""/>
      <w:lvlJc w:val="left"/>
    </w:lvl>
    <w:lvl w:ilvl="3" w:tplc="E5F21892">
      <w:numFmt w:val="decimal"/>
      <w:lvlText w:val=""/>
      <w:lvlJc w:val="left"/>
    </w:lvl>
    <w:lvl w:ilvl="4" w:tplc="F3161968">
      <w:numFmt w:val="decimal"/>
      <w:lvlText w:val=""/>
      <w:lvlJc w:val="left"/>
    </w:lvl>
    <w:lvl w:ilvl="5" w:tplc="07602EC4">
      <w:numFmt w:val="decimal"/>
      <w:lvlText w:val=""/>
      <w:lvlJc w:val="left"/>
    </w:lvl>
    <w:lvl w:ilvl="6" w:tplc="8FAC1DA4">
      <w:numFmt w:val="decimal"/>
      <w:lvlText w:val=""/>
      <w:lvlJc w:val="left"/>
    </w:lvl>
    <w:lvl w:ilvl="7" w:tplc="83EA0F0C">
      <w:numFmt w:val="decimal"/>
      <w:lvlText w:val=""/>
      <w:lvlJc w:val="left"/>
    </w:lvl>
    <w:lvl w:ilvl="8" w:tplc="8BAA8386">
      <w:numFmt w:val="decimal"/>
      <w:lvlText w:val=""/>
      <w:lvlJc w:val="left"/>
    </w:lvl>
  </w:abstractNum>
  <w:abstractNum w:abstractNumId="3" w15:restartNumberingAfterBreak="0">
    <w:nsid w:val="3A470024"/>
    <w:multiLevelType w:val="hybridMultilevel"/>
    <w:tmpl w:val="132C0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68041">
    <w:abstractNumId w:val="0"/>
    <w:lvlOverride w:ilvl="0">
      <w:startOverride w:val="1"/>
    </w:lvlOverride>
  </w:num>
  <w:num w:numId="2" w16cid:durableId="606936182">
    <w:abstractNumId w:val="2"/>
    <w:lvlOverride w:ilvl="0">
      <w:startOverride w:val="1"/>
    </w:lvlOverride>
  </w:num>
  <w:num w:numId="3" w16cid:durableId="19025991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34C"/>
    <w:rsid w:val="00083879"/>
    <w:rsid w:val="0025534C"/>
    <w:rsid w:val="0040715F"/>
    <w:rsid w:val="00823625"/>
    <w:rsid w:val="008D479B"/>
    <w:rsid w:val="00A50264"/>
    <w:rsid w:val="00A825E8"/>
    <w:rsid w:val="00D70667"/>
    <w:rsid w:val="00D7507F"/>
    <w:rsid w:val="00E57D38"/>
    <w:rsid w:val="00FA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96B3"/>
  <w15:docId w15:val="{8B3ABA96-06A5-4DE7-8721-4451CF8B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1A1A2E"/>
        <w:sz w:val="22"/>
        <w:szCs w:val="22"/>
        <w:lang w:val="en-US" w:eastAsia="en-US" w:bidi="ar-SA"/>
      </w:rPr>
    </w:rPrDefault>
    <w:pPrDefault>
      <w:pPr>
        <w:spacing w:line="3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362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625"/>
  </w:style>
  <w:style w:type="paragraph" w:styleId="Footer">
    <w:name w:val="footer"/>
    <w:basedOn w:val="Normal"/>
    <w:link w:val="FooterChar"/>
    <w:uiPriority w:val="99"/>
    <w:unhideWhenUsed/>
    <w:rsid w:val="0082362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10</Pages>
  <Words>2826</Words>
  <Characters>16112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Investigaciones Corporativas — Open Forum</vt:lpstr>
    </vt:vector>
  </TitlesOfParts>
  <Company/>
  <LinksUpToDate>false</LinksUpToDate>
  <CharactersWithSpaces>18901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Investigaciones Corporativas — Open Forum</dc:title>
  <dc:creator>Un-named</dc:creator>
  <cp:lastModifiedBy>Barrueco, Pedro</cp:lastModifiedBy>
  <cp:revision>4</cp:revision>
  <dcterms:created xsi:type="dcterms:W3CDTF">2026-08-12T01:38:00Z</dcterms:created>
  <dcterms:modified xsi:type="dcterms:W3CDTF">2026-08-12T22:41:00Z</dcterms:modified>
</cp:coreProperties>
</file>