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4E32A" w14:textId="77777777" w:rsidR="007F69DA" w:rsidRDefault="007F69DA"/>
    <w:p w14:paraId="7F8491C2" w14:textId="77777777" w:rsidR="007F69DA" w:rsidRPr="004C5833" w:rsidRDefault="007F69DA">
      <w:pPr>
        <w:rPr>
          <w:sz w:val="44"/>
          <w:szCs w:val="44"/>
        </w:rPr>
      </w:pPr>
    </w:p>
    <w:p w14:paraId="4644512C" w14:textId="77777777" w:rsidR="004C5833" w:rsidRDefault="004C5833" w:rsidP="004C5833">
      <w:pPr>
        <w:jc w:val="center"/>
        <w:rPr>
          <w:rFonts w:ascii="Abadi" w:hAnsi="Abadi"/>
          <w:b/>
          <w:color w:val="000000" w:themeColor="text1"/>
          <w:sz w:val="44"/>
          <w:szCs w:val="44"/>
        </w:rPr>
      </w:pPr>
    </w:p>
    <w:p w14:paraId="5DB83EBB" w14:textId="77777777" w:rsidR="004C5833" w:rsidRDefault="004C5833" w:rsidP="004C5833">
      <w:pPr>
        <w:jc w:val="center"/>
        <w:rPr>
          <w:rFonts w:ascii="Abadi" w:hAnsi="Abadi"/>
          <w:b/>
          <w:color w:val="000000" w:themeColor="text1"/>
          <w:sz w:val="44"/>
          <w:szCs w:val="44"/>
        </w:rPr>
      </w:pPr>
    </w:p>
    <w:p w14:paraId="6761108A" w14:textId="77777777" w:rsidR="004C5833" w:rsidRDefault="004C5833" w:rsidP="004C5833">
      <w:pPr>
        <w:jc w:val="center"/>
        <w:rPr>
          <w:rFonts w:ascii="Abadi" w:hAnsi="Abadi"/>
          <w:b/>
          <w:color w:val="000000" w:themeColor="text1"/>
          <w:sz w:val="44"/>
          <w:szCs w:val="44"/>
        </w:rPr>
      </w:pPr>
    </w:p>
    <w:p w14:paraId="37E243D0" w14:textId="77777777" w:rsidR="004C5833" w:rsidRDefault="004C5833" w:rsidP="004C5833">
      <w:pPr>
        <w:jc w:val="center"/>
        <w:rPr>
          <w:rFonts w:ascii="Abadi" w:hAnsi="Abadi"/>
          <w:b/>
          <w:color w:val="000000" w:themeColor="text1"/>
          <w:sz w:val="44"/>
          <w:szCs w:val="44"/>
        </w:rPr>
      </w:pPr>
    </w:p>
    <w:p w14:paraId="6B4C14B8" w14:textId="77777777" w:rsidR="004C5833" w:rsidRDefault="004C5833" w:rsidP="004C5833">
      <w:pPr>
        <w:jc w:val="center"/>
        <w:rPr>
          <w:rFonts w:ascii="Abadi" w:hAnsi="Abadi"/>
          <w:b/>
          <w:color w:val="000000" w:themeColor="text1"/>
          <w:sz w:val="44"/>
          <w:szCs w:val="44"/>
        </w:rPr>
      </w:pPr>
    </w:p>
    <w:p w14:paraId="60EEF3F0" w14:textId="7E5057FA" w:rsidR="004C5833" w:rsidRPr="004C5833" w:rsidRDefault="00000000" w:rsidP="004C5833">
      <w:pPr>
        <w:jc w:val="center"/>
        <w:rPr>
          <w:rFonts w:ascii="Abadi" w:hAnsi="Abadi"/>
          <w:b/>
          <w:color w:val="000000" w:themeColor="text1"/>
          <w:sz w:val="44"/>
          <w:szCs w:val="44"/>
        </w:rPr>
      </w:pPr>
      <w:r w:rsidRPr="004C5833">
        <w:rPr>
          <w:rFonts w:ascii="Abadi" w:hAnsi="Abadi"/>
          <w:b/>
          <w:color w:val="000000" w:themeColor="text1"/>
          <w:sz w:val="44"/>
          <w:szCs w:val="44"/>
        </w:rPr>
        <w:t>STRATEGIC ANALYSIS</w:t>
      </w:r>
    </w:p>
    <w:p w14:paraId="646C7179" w14:textId="77777777" w:rsidR="007F69DA" w:rsidRPr="004C5833" w:rsidRDefault="00000000">
      <w:pPr>
        <w:spacing w:after="200"/>
        <w:jc w:val="center"/>
        <w:rPr>
          <w:rFonts w:ascii="Abadi" w:hAnsi="Abadi"/>
          <w:b/>
          <w:color w:val="000000" w:themeColor="text1"/>
          <w:sz w:val="44"/>
          <w:szCs w:val="44"/>
        </w:rPr>
      </w:pPr>
      <w:r w:rsidRPr="004C5833">
        <w:rPr>
          <w:rFonts w:ascii="Abadi" w:hAnsi="Abadi"/>
          <w:b/>
          <w:color w:val="000000" w:themeColor="text1"/>
          <w:sz w:val="44"/>
          <w:szCs w:val="44"/>
        </w:rPr>
        <w:t>THE IRAN–UNITED STATES–ISRAEL CONFLICT</w:t>
      </w:r>
    </w:p>
    <w:p w14:paraId="2F4A1037" w14:textId="77777777" w:rsidR="007F69DA" w:rsidRPr="004C5833" w:rsidRDefault="00000000">
      <w:pPr>
        <w:spacing w:after="560"/>
        <w:jc w:val="center"/>
        <w:rPr>
          <w:rFonts w:ascii="Abadi" w:hAnsi="Abadi"/>
          <w:b/>
          <w:color w:val="000000" w:themeColor="text1"/>
          <w:sz w:val="24"/>
          <w:szCs w:val="24"/>
        </w:rPr>
      </w:pPr>
      <w:r w:rsidRPr="004C5833">
        <w:rPr>
          <w:rFonts w:ascii="Abadi" w:hAnsi="Abadi"/>
          <w:b/>
          <w:color w:val="000000" w:themeColor="text1"/>
          <w:sz w:val="24"/>
          <w:szCs w:val="24"/>
        </w:rPr>
        <w:t>War, Proxy Adaptation, Maritime Coercion, and Internal Regime Pressure</w:t>
      </w:r>
    </w:p>
    <w:p w14:paraId="475CDEFA" w14:textId="77777777" w:rsidR="007F69DA" w:rsidRPr="004C5833" w:rsidRDefault="00000000">
      <w:pPr>
        <w:spacing w:after="880"/>
        <w:jc w:val="center"/>
        <w:rPr>
          <w:rFonts w:ascii="Abadi" w:hAnsi="Abadi"/>
          <w:sz w:val="24"/>
          <w:szCs w:val="24"/>
        </w:rPr>
      </w:pPr>
      <w:r w:rsidRPr="004C5833">
        <w:rPr>
          <w:rFonts w:ascii="Abadi" w:hAnsi="Abadi"/>
          <w:i/>
          <w:sz w:val="24"/>
          <w:szCs w:val="24"/>
        </w:rPr>
        <w:t>Updated strategic assessment integrating the conflict, regional partners, great-power competition, Gulf security realignment, maritime and cyber coercion, nuclear uncertainty, industrial endurance, and domestic political pressures.</w:t>
      </w:r>
    </w:p>
    <w:p w14:paraId="68FE578E" w14:textId="77777777" w:rsidR="004C5833" w:rsidRDefault="004C5833">
      <w:pPr>
        <w:spacing w:after="80"/>
        <w:jc w:val="center"/>
        <w:rPr>
          <w:b/>
        </w:rPr>
      </w:pPr>
    </w:p>
    <w:p w14:paraId="28FCD4C0" w14:textId="77777777" w:rsidR="004C5833" w:rsidRDefault="004C5833">
      <w:pPr>
        <w:spacing w:after="80"/>
        <w:jc w:val="center"/>
        <w:rPr>
          <w:b/>
        </w:rPr>
      </w:pPr>
    </w:p>
    <w:p w14:paraId="27CC0D16" w14:textId="77777777" w:rsidR="004C5833" w:rsidRDefault="004C5833">
      <w:pPr>
        <w:spacing w:after="80"/>
        <w:jc w:val="center"/>
        <w:rPr>
          <w:b/>
        </w:rPr>
      </w:pPr>
    </w:p>
    <w:p w14:paraId="699B9E0D" w14:textId="77777777" w:rsidR="004C5833" w:rsidRDefault="004C5833">
      <w:pPr>
        <w:spacing w:after="80"/>
        <w:jc w:val="center"/>
        <w:rPr>
          <w:b/>
        </w:rPr>
      </w:pPr>
    </w:p>
    <w:p w14:paraId="53CD6267" w14:textId="77777777" w:rsidR="004C5833" w:rsidRDefault="004C5833">
      <w:pPr>
        <w:spacing w:after="80"/>
        <w:jc w:val="center"/>
        <w:rPr>
          <w:b/>
        </w:rPr>
      </w:pPr>
    </w:p>
    <w:p w14:paraId="36E29DB4" w14:textId="77777777" w:rsidR="004C5833" w:rsidRDefault="004C5833">
      <w:pPr>
        <w:spacing w:after="80"/>
        <w:jc w:val="center"/>
        <w:rPr>
          <w:b/>
        </w:rPr>
      </w:pPr>
    </w:p>
    <w:p w14:paraId="6AACF57E" w14:textId="77777777" w:rsidR="004C5833" w:rsidRDefault="004C5833">
      <w:pPr>
        <w:spacing w:after="80"/>
        <w:jc w:val="center"/>
        <w:rPr>
          <w:b/>
        </w:rPr>
      </w:pPr>
    </w:p>
    <w:p w14:paraId="6AE3B024" w14:textId="77777777" w:rsidR="004C5833" w:rsidRDefault="004C5833">
      <w:pPr>
        <w:spacing w:after="80"/>
        <w:jc w:val="center"/>
        <w:rPr>
          <w:b/>
        </w:rPr>
      </w:pPr>
    </w:p>
    <w:p w14:paraId="00F262E9" w14:textId="77777777" w:rsidR="004C5833" w:rsidRDefault="004C5833">
      <w:pPr>
        <w:spacing w:after="80"/>
        <w:jc w:val="center"/>
        <w:rPr>
          <w:b/>
        </w:rPr>
      </w:pPr>
    </w:p>
    <w:p w14:paraId="50E30438" w14:textId="64B4D6C7" w:rsidR="007F69DA" w:rsidRPr="004C5833" w:rsidRDefault="00000000">
      <w:pPr>
        <w:spacing w:after="80"/>
        <w:jc w:val="center"/>
        <w:rPr>
          <w:rFonts w:ascii="Times New Roman" w:hAnsi="Times New Roman" w:cs="Times New Roman"/>
        </w:rPr>
      </w:pPr>
      <w:r w:rsidRPr="004C5833">
        <w:rPr>
          <w:rFonts w:ascii="Times New Roman" w:hAnsi="Times New Roman" w:cs="Times New Roman"/>
          <w:b/>
        </w:rPr>
        <w:t xml:space="preserve">Prepared by </w:t>
      </w:r>
      <w:r w:rsidR="004C5833">
        <w:rPr>
          <w:rFonts w:ascii="Times New Roman" w:hAnsi="Times New Roman" w:cs="Times New Roman"/>
          <w:b/>
        </w:rPr>
        <w:t xml:space="preserve">Msc. </w:t>
      </w:r>
      <w:r w:rsidRPr="004C5833">
        <w:rPr>
          <w:rFonts w:ascii="Times New Roman" w:hAnsi="Times New Roman" w:cs="Times New Roman"/>
        </w:rPr>
        <w:t>Pedro Barrueco Perez</w:t>
      </w:r>
    </w:p>
    <w:p w14:paraId="3025CBA9" w14:textId="00FABE87" w:rsidR="007F69DA" w:rsidRPr="004C5833" w:rsidRDefault="00000000">
      <w:pPr>
        <w:spacing w:after="80"/>
        <w:jc w:val="center"/>
        <w:rPr>
          <w:rFonts w:ascii="Times New Roman" w:hAnsi="Times New Roman" w:cs="Times New Roman"/>
        </w:rPr>
      </w:pPr>
      <w:r w:rsidRPr="004C5833">
        <w:rPr>
          <w:rFonts w:ascii="Times New Roman" w:hAnsi="Times New Roman" w:cs="Times New Roman"/>
        </w:rPr>
        <w:t>MSc Criminology | Specialist in Intelligence Studies, Internal and National Security, Organized Crime, and Risk Management</w:t>
      </w:r>
    </w:p>
    <w:p w14:paraId="6257B0FC" w14:textId="77777777" w:rsidR="004C5833" w:rsidRDefault="004C5833" w:rsidP="004C5833">
      <w:pPr>
        <w:spacing w:after="0"/>
        <w:rPr>
          <w:i/>
        </w:rPr>
      </w:pPr>
    </w:p>
    <w:p w14:paraId="461403ED" w14:textId="77777777" w:rsidR="004C5833" w:rsidRDefault="004C5833">
      <w:pPr>
        <w:spacing w:after="0"/>
        <w:jc w:val="center"/>
      </w:pPr>
    </w:p>
    <w:p w14:paraId="2CC9B987" w14:textId="7DC16D4C" w:rsidR="007F69DA" w:rsidRPr="004C5833" w:rsidRDefault="00000000" w:rsidP="004C5833">
      <w:pPr>
        <w:spacing w:after="0" w:line="240" w:lineRule="auto"/>
        <w:jc w:val="both"/>
        <w:rPr>
          <w:rFonts w:ascii="Abadi" w:hAnsi="Abadi"/>
          <w:b/>
          <w:bCs/>
          <w:caps/>
          <w:color w:val="002060"/>
          <w:sz w:val="24"/>
          <w:szCs w:val="24"/>
        </w:rPr>
      </w:pPr>
      <w:r w:rsidRPr="004C5833">
        <w:rPr>
          <w:rFonts w:ascii="Abadi" w:hAnsi="Abadi"/>
          <w:b/>
          <w:bCs/>
          <w:caps/>
          <w:color w:val="002060"/>
          <w:sz w:val="24"/>
          <w:szCs w:val="24"/>
        </w:rPr>
        <w:t>Executive Assessment</w:t>
      </w:r>
    </w:p>
    <w:p w14:paraId="1685E588" w14:textId="77777777" w:rsidR="004C5833" w:rsidRPr="004C5833" w:rsidRDefault="004C5833" w:rsidP="004C5833">
      <w:pPr>
        <w:spacing w:after="0" w:line="240" w:lineRule="auto"/>
        <w:jc w:val="both"/>
        <w:rPr>
          <w:rFonts w:ascii="Abadi" w:hAnsi="Abadi"/>
          <w:sz w:val="24"/>
          <w:szCs w:val="24"/>
        </w:rPr>
      </w:pPr>
    </w:p>
    <w:p w14:paraId="51DF4AB5" w14:textId="77777777" w:rsidR="007F69DA" w:rsidRDefault="00000000" w:rsidP="004C5833">
      <w:pPr>
        <w:spacing w:after="0" w:line="240" w:lineRule="auto"/>
        <w:ind w:firstLine="720"/>
        <w:jc w:val="both"/>
        <w:rPr>
          <w:rFonts w:ascii="Abadi" w:hAnsi="Abadi"/>
          <w:sz w:val="24"/>
          <w:szCs w:val="24"/>
        </w:rPr>
      </w:pPr>
      <w:r w:rsidRPr="004C5833">
        <w:rPr>
          <w:rFonts w:ascii="Abadi" w:hAnsi="Abadi"/>
          <w:sz w:val="24"/>
          <w:szCs w:val="24"/>
        </w:rPr>
        <w:t>The conflict has not reached a stable end state. It has evolved into a distributed contest in which direct U.S.–Israeli pressure on Iran coexists with intermittent diplomacy, maritime coercion, proxy and partner attacks, cyber and electronic-warfare activity, and internal regime consolidation. As of August 15, Tehran continues to use the Strait of Hormuz as its most consequential source of leverage. Iran’s Supreme National Security Council stated that the waterway would remain closed unless Washington changed its behavior and accepted Iranian conditions, including an end to the war and the release of frozen assets (Reuters, 2026a). The August 13 attack on an ADNOC vessel—one of several incidents involving Emirati shipping in a week—demonstrated that the maritime threat remains operational, not merely rhetorical (Reuters, 2026b; Associated Press, 2026a).</w:t>
      </w:r>
    </w:p>
    <w:p w14:paraId="0CE4C04D" w14:textId="77777777" w:rsidR="004C5833" w:rsidRPr="004C5833" w:rsidRDefault="004C5833" w:rsidP="004C5833">
      <w:pPr>
        <w:spacing w:after="0" w:line="240" w:lineRule="auto"/>
        <w:jc w:val="both"/>
        <w:rPr>
          <w:rFonts w:ascii="Abadi" w:hAnsi="Abadi"/>
          <w:sz w:val="24"/>
          <w:szCs w:val="24"/>
        </w:rPr>
      </w:pPr>
    </w:p>
    <w:p w14:paraId="7E41D359" w14:textId="77777777" w:rsidR="007F69DA" w:rsidRDefault="00000000" w:rsidP="005678DF">
      <w:pPr>
        <w:spacing w:after="0" w:line="240" w:lineRule="auto"/>
        <w:ind w:firstLine="720"/>
        <w:jc w:val="both"/>
        <w:rPr>
          <w:rFonts w:ascii="Abadi" w:hAnsi="Abadi"/>
          <w:sz w:val="24"/>
          <w:szCs w:val="24"/>
        </w:rPr>
      </w:pPr>
      <w:r w:rsidRPr="004C5833">
        <w:rPr>
          <w:rFonts w:ascii="Abadi" w:hAnsi="Abadi"/>
          <w:sz w:val="24"/>
          <w:szCs w:val="24"/>
        </w:rPr>
        <w:t>Iran’s regional network has neither disappeared nor functioned as a single command. Hezbollah remains armed but is under unprecedented military and political pressure in Lebanon. The Houthis have become the most active maritime partner, coordinating more closely with Iranian and Iraqi actors while retaining their own Yemeni agenda. Iraqi militias are fragmented: some remain closely tied to Tehran, while others prioritize domestic power, revenue, and political survival. This uneven pattern supports the term network of partners and proxies rather than a centrally controlled axis (Davison, 2026; Belfer Center, 2026; Khoury, 2024).</w:t>
      </w:r>
    </w:p>
    <w:p w14:paraId="54FB7DDB" w14:textId="77777777" w:rsidR="005678DF" w:rsidRPr="004C5833" w:rsidRDefault="005678DF" w:rsidP="005678DF">
      <w:pPr>
        <w:spacing w:after="0" w:line="240" w:lineRule="auto"/>
        <w:ind w:firstLine="720"/>
        <w:jc w:val="both"/>
        <w:rPr>
          <w:rFonts w:ascii="Abadi" w:hAnsi="Abadi"/>
          <w:sz w:val="24"/>
          <w:szCs w:val="24"/>
        </w:rPr>
      </w:pPr>
    </w:p>
    <w:p w14:paraId="3E55F61E" w14:textId="77777777" w:rsidR="007F69DA" w:rsidRDefault="00000000" w:rsidP="005678DF">
      <w:pPr>
        <w:spacing w:after="0" w:line="240" w:lineRule="auto"/>
        <w:ind w:firstLine="504"/>
        <w:jc w:val="both"/>
        <w:rPr>
          <w:rFonts w:ascii="Abadi" w:hAnsi="Abadi"/>
          <w:sz w:val="24"/>
          <w:szCs w:val="24"/>
        </w:rPr>
      </w:pPr>
      <w:r w:rsidRPr="004C5833">
        <w:rPr>
          <w:rFonts w:ascii="Abadi" w:hAnsi="Abadi"/>
          <w:sz w:val="24"/>
          <w:szCs w:val="24"/>
        </w:rPr>
        <w:t>Inside Iran, the succession to Mojtaba Khamenei and the ascent of the Islamic Revolutionary Guard Corps (IRGC) have strengthened coercive capacity but have not resolved the regime’s legitimacy problem. Economic protests, inflation, wartime disruption, repression, elite rivalry, and uncertainty about the nuclear program continue to constrain Tehran. The regime appears resilient enough to survive near-term pressure, yet more dependent on the security apparatus and more vulnerable to cumulative shocks (Reuters, 2026c, 2026d).</w:t>
      </w:r>
    </w:p>
    <w:p w14:paraId="6BB36920" w14:textId="77777777" w:rsidR="005678DF" w:rsidRPr="004C5833" w:rsidRDefault="005678DF" w:rsidP="005678DF">
      <w:pPr>
        <w:spacing w:after="0" w:line="240" w:lineRule="auto"/>
        <w:ind w:firstLine="504"/>
        <w:jc w:val="both"/>
        <w:rPr>
          <w:rFonts w:ascii="Abadi" w:hAnsi="Abadi"/>
          <w:sz w:val="24"/>
          <w:szCs w:val="24"/>
        </w:rPr>
      </w:pPr>
    </w:p>
    <w:p w14:paraId="02CFAF40" w14:textId="77777777" w:rsidR="007F69DA" w:rsidRPr="005678DF" w:rsidRDefault="00000000" w:rsidP="005678DF">
      <w:pPr>
        <w:pStyle w:val="IntelligenceQuote"/>
        <w:spacing w:before="0" w:after="0" w:line="240" w:lineRule="auto"/>
        <w:rPr>
          <w:rFonts w:ascii="Abadi" w:hAnsi="Abadi"/>
          <w:color w:val="000000" w:themeColor="text1"/>
          <w:sz w:val="24"/>
          <w:szCs w:val="24"/>
        </w:rPr>
      </w:pPr>
      <w:r w:rsidRPr="005678DF">
        <w:rPr>
          <w:rFonts w:ascii="Abadi" w:hAnsi="Abadi"/>
          <w:i/>
          <w:color w:val="000000" w:themeColor="text1"/>
          <w:sz w:val="24"/>
          <w:szCs w:val="24"/>
        </w:rPr>
        <w:t>“will remain closed”</w:t>
      </w:r>
      <w:r w:rsidRPr="005678DF">
        <w:rPr>
          <w:rFonts w:ascii="Abadi" w:hAnsi="Abadi"/>
          <w:color w:val="000000" w:themeColor="text1"/>
          <w:sz w:val="24"/>
          <w:szCs w:val="24"/>
        </w:rPr>
        <w:t xml:space="preserve"> —Mohsen Rezaei on the Strait of Hormuz (Reuters, 2026a)</w:t>
      </w:r>
    </w:p>
    <w:p w14:paraId="706FA374" w14:textId="77777777" w:rsidR="005678DF" w:rsidRPr="004C5833" w:rsidRDefault="005678DF" w:rsidP="004C5833">
      <w:pPr>
        <w:pStyle w:val="IntelligenceQuote"/>
        <w:spacing w:before="0" w:after="0" w:line="240" w:lineRule="auto"/>
        <w:jc w:val="both"/>
        <w:rPr>
          <w:rFonts w:ascii="Abadi" w:hAnsi="Abadi"/>
          <w:sz w:val="24"/>
          <w:szCs w:val="24"/>
        </w:rPr>
      </w:pPr>
    </w:p>
    <w:tbl>
      <w:tblPr>
        <w:tblStyle w:val="Tablanormal5"/>
        <w:tblW w:w="9360" w:type="dxa"/>
        <w:tblLayout w:type="fixed"/>
        <w:tblLook w:val="04A0" w:firstRow="1" w:lastRow="0" w:firstColumn="1" w:lastColumn="0" w:noHBand="0" w:noVBand="1"/>
      </w:tblPr>
      <w:tblGrid>
        <w:gridCol w:w="2200"/>
        <w:gridCol w:w="5260"/>
        <w:gridCol w:w="1900"/>
      </w:tblGrid>
      <w:tr w:rsidR="007F69DA" w:rsidRPr="005678DF" w14:paraId="592CE165" w14:textId="77777777" w:rsidTr="005678D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00" w:type="dxa"/>
            <w:vAlign w:val="center"/>
          </w:tcPr>
          <w:p w14:paraId="7482CF43" w14:textId="77777777" w:rsidR="007F69DA" w:rsidRPr="005678DF" w:rsidRDefault="00000000" w:rsidP="005678DF">
            <w:pPr>
              <w:spacing w:after="0" w:line="240" w:lineRule="auto"/>
              <w:jc w:val="center"/>
              <w:rPr>
                <w:rFonts w:ascii="Abadi" w:hAnsi="Abadi"/>
                <w:color w:val="000000" w:themeColor="text1"/>
                <w:sz w:val="24"/>
                <w:szCs w:val="24"/>
              </w:rPr>
            </w:pPr>
            <w:r w:rsidRPr="005678DF">
              <w:rPr>
                <w:rFonts w:ascii="Abadi" w:hAnsi="Abadi"/>
                <w:b/>
                <w:color w:val="000000" w:themeColor="text1"/>
                <w:sz w:val="24"/>
                <w:szCs w:val="24"/>
              </w:rPr>
              <w:t>Key judgment</w:t>
            </w:r>
          </w:p>
        </w:tc>
        <w:tc>
          <w:tcPr>
            <w:tcW w:w="5260" w:type="dxa"/>
            <w:vAlign w:val="center"/>
          </w:tcPr>
          <w:p w14:paraId="59563334" w14:textId="77777777" w:rsidR="007F69DA" w:rsidRPr="005678DF" w:rsidRDefault="00000000" w:rsidP="005678DF">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badi" w:hAnsi="Abadi"/>
                <w:color w:val="000000" w:themeColor="text1"/>
                <w:sz w:val="24"/>
                <w:szCs w:val="24"/>
              </w:rPr>
            </w:pPr>
            <w:r w:rsidRPr="005678DF">
              <w:rPr>
                <w:rFonts w:ascii="Abadi" w:hAnsi="Abadi"/>
                <w:b/>
                <w:color w:val="000000" w:themeColor="text1"/>
                <w:sz w:val="24"/>
                <w:szCs w:val="24"/>
              </w:rPr>
              <w:t>Assessment</w:t>
            </w:r>
          </w:p>
        </w:tc>
        <w:tc>
          <w:tcPr>
            <w:tcW w:w="1900" w:type="dxa"/>
            <w:vAlign w:val="center"/>
          </w:tcPr>
          <w:p w14:paraId="5AF73804" w14:textId="77777777" w:rsidR="007F69DA" w:rsidRPr="005678DF" w:rsidRDefault="00000000" w:rsidP="005678DF">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badi" w:hAnsi="Abadi"/>
                <w:color w:val="000000" w:themeColor="text1"/>
                <w:sz w:val="24"/>
                <w:szCs w:val="24"/>
              </w:rPr>
            </w:pPr>
            <w:r w:rsidRPr="005678DF">
              <w:rPr>
                <w:rFonts w:ascii="Abadi" w:hAnsi="Abadi"/>
                <w:b/>
                <w:color w:val="000000" w:themeColor="text1"/>
                <w:sz w:val="24"/>
                <w:szCs w:val="24"/>
              </w:rPr>
              <w:t>Confidence</w:t>
            </w:r>
          </w:p>
        </w:tc>
      </w:tr>
      <w:tr w:rsidR="007F69DA" w:rsidRPr="005678DF" w14:paraId="2DE9A1C9" w14:textId="77777777" w:rsidTr="005678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0" w:type="dxa"/>
            <w:vAlign w:val="center"/>
          </w:tcPr>
          <w:p w14:paraId="29CFC7C5" w14:textId="77777777" w:rsidR="007F69DA" w:rsidRPr="005678DF" w:rsidRDefault="00000000" w:rsidP="005678DF">
            <w:pPr>
              <w:spacing w:after="0" w:line="240" w:lineRule="auto"/>
              <w:jc w:val="center"/>
              <w:rPr>
                <w:rFonts w:ascii="Abadi" w:hAnsi="Abadi"/>
                <w:color w:val="000000" w:themeColor="text1"/>
                <w:sz w:val="24"/>
                <w:szCs w:val="24"/>
              </w:rPr>
            </w:pPr>
            <w:r w:rsidRPr="005678DF">
              <w:rPr>
                <w:rFonts w:ascii="Abadi" w:hAnsi="Abadi"/>
                <w:color w:val="000000" w:themeColor="text1"/>
                <w:sz w:val="24"/>
                <w:szCs w:val="24"/>
              </w:rPr>
              <w:t>Conflict trajectory</w:t>
            </w:r>
          </w:p>
        </w:tc>
        <w:tc>
          <w:tcPr>
            <w:tcW w:w="5260" w:type="dxa"/>
            <w:vAlign w:val="center"/>
          </w:tcPr>
          <w:p w14:paraId="492F3D3D" w14:textId="77777777" w:rsidR="007F69DA" w:rsidRDefault="00000000" w:rsidP="005678D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badi" w:hAnsi="Abadi"/>
                <w:color w:val="000000" w:themeColor="text1"/>
                <w:sz w:val="24"/>
                <w:szCs w:val="24"/>
              </w:rPr>
            </w:pPr>
            <w:r w:rsidRPr="005678DF">
              <w:rPr>
                <w:rFonts w:ascii="Abadi" w:hAnsi="Abadi"/>
                <w:color w:val="000000" w:themeColor="text1"/>
                <w:sz w:val="24"/>
                <w:szCs w:val="24"/>
              </w:rPr>
              <w:t>Continued distributed attrition is more likely than decisive victory or comprehensive peace during the next three to six months.</w:t>
            </w:r>
          </w:p>
          <w:p w14:paraId="232F8F82" w14:textId="77777777" w:rsidR="005678DF" w:rsidRPr="005678DF" w:rsidRDefault="005678DF" w:rsidP="005678D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badi" w:hAnsi="Abadi"/>
                <w:color w:val="000000" w:themeColor="text1"/>
                <w:sz w:val="24"/>
                <w:szCs w:val="24"/>
              </w:rPr>
            </w:pPr>
          </w:p>
        </w:tc>
        <w:tc>
          <w:tcPr>
            <w:tcW w:w="1900" w:type="dxa"/>
            <w:vAlign w:val="center"/>
          </w:tcPr>
          <w:p w14:paraId="72A137E1" w14:textId="77777777" w:rsidR="007F69DA" w:rsidRPr="005678DF" w:rsidRDefault="00000000" w:rsidP="005678D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badi" w:hAnsi="Abadi"/>
                <w:color w:val="000000" w:themeColor="text1"/>
                <w:sz w:val="24"/>
                <w:szCs w:val="24"/>
              </w:rPr>
            </w:pPr>
            <w:r w:rsidRPr="005678DF">
              <w:rPr>
                <w:rFonts w:ascii="Abadi" w:hAnsi="Abadi"/>
                <w:color w:val="000000" w:themeColor="text1"/>
                <w:sz w:val="24"/>
                <w:szCs w:val="24"/>
              </w:rPr>
              <w:t>High</w:t>
            </w:r>
          </w:p>
        </w:tc>
      </w:tr>
      <w:tr w:rsidR="007F69DA" w:rsidRPr="005678DF" w14:paraId="2A7C152D" w14:textId="77777777" w:rsidTr="005678DF">
        <w:tc>
          <w:tcPr>
            <w:cnfStyle w:val="001000000000" w:firstRow="0" w:lastRow="0" w:firstColumn="1" w:lastColumn="0" w:oddVBand="0" w:evenVBand="0" w:oddHBand="0" w:evenHBand="0" w:firstRowFirstColumn="0" w:firstRowLastColumn="0" w:lastRowFirstColumn="0" w:lastRowLastColumn="0"/>
            <w:tcW w:w="2200" w:type="dxa"/>
            <w:vAlign w:val="center"/>
          </w:tcPr>
          <w:p w14:paraId="76F056FC" w14:textId="77777777" w:rsidR="007F69DA" w:rsidRPr="005678DF" w:rsidRDefault="00000000" w:rsidP="005678DF">
            <w:pPr>
              <w:spacing w:after="0" w:line="240" w:lineRule="auto"/>
              <w:jc w:val="center"/>
              <w:rPr>
                <w:rFonts w:ascii="Abadi" w:hAnsi="Abadi"/>
                <w:color w:val="000000" w:themeColor="text1"/>
                <w:sz w:val="24"/>
                <w:szCs w:val="24"/>
              </w:rPr>
            </w:pPr>
            <w:r w:rsidRPr="005678DF">
              <w:rPr>
                <w:rFonts w:ascii="Abadi" w:hAnsi="Abadi"/>
                <w:color w:val="000000" w:themeColor="text1"/>
                <w:sz w:val="24"/>
                <w:szCs w:val="24"/>
              </w:rPr>
              <w:t>Proxy network</w:t>
            </w:r>
          </w:p>
        </w:tc>
        <w:tc>
          <w:tcPr>
            <w:tcW w:w="5260" w:type="dxa"/>
            <w:vAlign w:val="center"/>
          </w:tcPr>
          <w:p w14:paraId="0FA173E2" w14:textId="77777777" w:rsidR="007F69DA" w:rsidRDefault="00000000" w:rsidP="005678D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badi" w:hAnsi="Abadi"/>
                <w:color w:val="000000" w:themeColor="text1"/>
                <w:sz w:val="24"/>
                <w:szCs w:val="24"/>
              </w:rPr>
            </w:pPr>
            <w:r w:rsidRPr="005678DF">
              <w:rPr>
                <w:rFonts w:ascii="Abadi" w:hAnsi="Abadi"/>
                <w:color w:val="000000" w:themeColor="text1"/>
                <w:sz w:val="24"/>
                <w:szCs w:val="24"/>
              </w:rPr>
              <w:t>Iran retains strategic depth, but partner autonomy and local incentives reduce Tehran’s ability to impose unified discipline.</w:t>
            </w:r>
          </w:p>
          <w:p w14:paraId="7D45FFDF" w14:textId="77777777" w:rsidR="005678DF" w:rsidRPr="005678DF" w:rsidRDefault="005678DF" w:rsidP="005678D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badi" w:hAnsi="Abadi"/>
                <w:color w:val="000000" w:themeColor="text1"/>
                <w:sz w:val="24"/>
                <w:szCs w:val="24"/>
              </w:rPr>
            </w:pPr>
          </w:p>
        </w:tc>
        <w:tc>
          <w:tcPr>
            <w:tcW w:w="1900" w:type="dxa"/>
            <w:vAlign w:val="center"/>
          </w:tcPr>
          <w:p w14:paraId="017617CF" w14:textId="77777777" w:rsidR="007F69DA" w:rsidRPr="005678DF" w:rsidRDefault="00000000" w:rsidP="005678D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badi" w:hAnsi="Abadi"/>
                <w:color w:val="000000" w:themeColor="text1"/>
                <w:sz w:val="24"/>
                <w:szCs w:val="24"/>
              </w:rPr>
            </w:pPr>
            <w:r w:rsidRPr="005678DF">
              <w:rPr>
                <w:rFonts w:ascii="Abadi" w:hAnsi="Abadi"/>
                <w:color w:val="000000" w:themeColor="text1"/>
                <w:sz w:val="24"/>
                <w:szCs w:val="24"/>
              </w:rPr>
              <w:t>High</w:t>
            </w:r>
          </w:p>
        </w:tc>
      </w:tr>
      <w:tr w:rsidR="007F69DA" w:rsidRPr="005678DF" w14:paraId="63789B69" w14:textId="77777777" w:rsidTr="005678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0" w:type="dxa"/>
            <w:vAlign w:val="center"/>
          </w:tcPr>
          <w:p w14:paraId="754522EE" w14:textId="77777777" w:rsidR="007F69DA" w:rsidRPr="005678DF" w:rsidRDefault="00000000" w:rsidP="005678DF">
            <w:pPr>
              <w:spacing w:after="0" w:line="240" w:lineRule="auto"/>
              <w:jc w:val="center"/>
              <w:rPr>
                <w:rFonts w:ascii="Abadi" w:hAnsi="Abadi"/>
                <w:color w:val="000000" w:themeColor="text1"/>
                <w:sz w:val="24"/>
                <w:szCs w:val="24"/>
              </w:rPr>
            </w:pPr>
            <w:r w:rsidRPr="005678DF">
              <w:rPr>
                <w:rFonts w:ascii="Abadi" w:hAnsi="Abadi"/>
                <w:color w:val="000000" w:themeColor="text1"/>
                <w:sz w:val="24"/>
                <w:szCs w:val="24"/>
              </w:rPr>
              <w:t>Internal stability</w:t>
            </w:r>
          </w:p>
        </w:tc>
        <w:tc>
          <w:tcPr>
            <w:tcW w:w="5260" w:type="dxa"/>
            <w:vAlign w:val="center"/>
          </w:tcPr>
          <w:p w14:paraId="785A0A04" w14:textId="77777777" w:rsidR="007F69DA" w:rsidRPr="005678DF" w:rsidRDefault="00000000" w:rsidP="005678D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badi" w:hAnsi="Abadi"/>
                <w:color w:val="000000" w:themeColor="text1"/>
                <w:sz w:val="24"/>
                <w:szCs w:val="24"/>
              </w:rPr>
            </w:pPr>
            <w:r w:rsidRPr="005678DF">
              <w:rPr>
                <w:rFonts w:ascii="Abadi" w:hAnsi="Abadi"/>
                <w:color w:val="000000" w:themeColor="text1"/>
                <w:sz w:val="24"/>
                <w:szCs w:val="24"/>
              </w:rPr>
              <w:t>The regime is weakened and more securitized, but there is insufficient evidence of imminent collapse.</w:t>
            </w:r>
          </w:p>
        </w:tc>
        <w:tc>
          <w:tcPr>
            <w:tcW w:w="1900" w:type="dxa"/>
            <w:vAlign w:val="center"/>
          </w:tcPr>
          <w:p w14:paraId="313F464C" w14:textId="77777777" w:rsidR="007F69DA" w:rsidRPr="005678DF" w:rsidRDefault="00000000" w:rsidP="005678D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badi" w:hAnsi="Abadi"/>
                <w:color w:val="000000" w:themeColor="text1"/>
                <w:sz w:val="24"/>
                <w:szCs w:val="24"/>
              </w:rPr>
            </w:pPr>
            <w:r w:rsidRPr="005678DF">
              <w:rPr>
                <w:rFonts w:ascii="Abadi" w:hAnsi="Abadi"/>
                <w:color w:val="000000" w:themeColor="text1"/>
                <w:sz w:val="24"/>
                <w:szCs w:val="24"/>
              </w:rPr>
              <w:t>Moderate–high</w:t>
            </w:r>
          </w:p>
        </w:tc>
      </w:tr>
      <w:tr w:rsidR="007F69DA" w:rsidRPr="005678DF" w14:paraId="483F839F" w14:textId="77777777" w:rsidTr="005678DF">
        <w:tc>
          <w:tcPr>
            <w:cnfStyle w:val="001000000000" w:firstRow="0" w:lastRow="0" w:firstColumn="1" w:lastColumn="0" w:oddVBand="0" w:evenVBand="0" w:oddHBand="0" w:evenHBand="0" w:firstRowFirstColumn="0" w:firstRowLastColumn="0" w:lastRowFirstColumn="0" w:lastRowLastColumn="0"/>
            <w:tcW w:w="2200" w:type="dxa"/>
            <w:vAlign w:val="center"/>
          </w:tcPr>
          <w:p w14:paraId="24EF0820" w14:textId="77777777" w:rsidR="007F69DA" w:rsidRPr="005678DF" w:rsidRDefault="00000000" w:rsidP="005678DF">
            <w:pPr>
              <w:spacing w:after="0" w:line="240" w:lineRule="auto"/>
              <w:jc w:val="center"/>
              <w:rPr>
                <w:rFonts w:ascii="Abadi" w:hAnsi="Abadi"/>
                <w:color w:val="000000" w:themeColor="text1"/>
                <w:sz w:val="24"/>
                <w:szCs w:val="24"/>
              </w:rPr>
            </w:pPr>
            <w:r w:rsidRPr="005678DF">
              <w:rPr>
                <w:rFonts w:ascii="Abadi" w:hAnsi="Abadi"/>
                <w:color w:val="000000" w:themeColor="text1"/>
                <w:sz w:val="24"/>
                <w:szCs w:val="24"/>
              </w:rPr>
              <w:t>Nuclear risk</w:t>
            </w:r>
          </w:p>
        </w:tc>
        <w:tc>
          <w:tcPr>
            <w:tcW w:w="5260" w:type="dxa"/>
            <w:vAlign w:val="center"/>
          </w:tcPr>
          <w:p w14:paraId="276C4C64" w14:textId="77777777" w:rsidR="007F69DA" w:rsidRDefault="00000000" w:rsidP="005678D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badi" w:hAnsi="Abadi"/>
                <w:color w:val="000000" w:themeColor="text1"/>
                <w:sz w:val="24"/>
                <w:szCs w:val="24"/>
              </w:rPr>
            </w:pPr>
            <w:r w:rsidRPr="005678DF">
              <w:rPr>
                <w:rFonts w:ascii="Abadi" w:hAnsi="Abadi"/>
                <w:color w:val="000000" w:themeColor="text1"/>
                <w:sz w:val="24"/>
                <w:szCs w:val="24"/>
              </w:rPr>
              <w:t>War damage and restricted inspection access have increased uncertainty; lack of verification is itself a strategic risk.</w:t>
            </w:r>
          </w:p>
          <w:p w14:paraId="01178C92" w14:textId="77777777" w:rsidR="005678DF" w:rsidRPr="005678DF" w:rsidRDefault="005678DF" w:rsidP="005678D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badi" w:hAnsi="Abadi"/>
                <w:color w:val="000000" w:themeColor="text1"/>
                <w:sz w:val="24"/>
                <w:szCs w:val="24"/>
              </w:rPr>
            </w:pPr>
          </w:p>
        </w:tc>
        <w:tc>
          <w:tcPr>
            <w:tcW w:w="1900" w:type="dxa"/>
            <w:vAlign w:val="center"/>
          </w:tcPr>
          <w:p w14:paraId="7F786173" w14:textId="77777777" w:rsidR="007F69DA" w:rsidRPr="005678DF" w:rsidRDefault="00000000" w:rsidP="005678D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badi" w:hAnsi="Abadi"/>
                <w:color w:val="000000" w:themeColor="text1"/>
                <w:sz w:val="24"/>
                <w:szCs w:val="24"/>
              </w:rPr>
            </w:pPr>
            <w:r w:rsidRPr="005678DF">
              <w:rPr>
                <w:rFonts w:ascii="Abadi" w:hAnsi="Abadi"/>
                <w:color w:val="000000" w:themeColor="text1"/>
                <w:sz w:val="24"/>
                <w:szCs w:val="24"/>
              </w:rPr>
              <w:t>High</w:t>
            </w:r>
          </w:p>
        </w:tc>
      </w:tr>
      <w:tr w:rsidR="007F69DA" w:rsidRPr="005678DF" w14:paraId="771F1670" w14:textId="77777777" w:rsidTr="005678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0" w:type="dxa"/>
            <w:vAlign w:val="center"/>
          </w:tcPr>
          <w:p w14:paraId="47A9401B" w14:textId="77777777" w:rsidR="007F69DA" w:rsidRPr="005678DF" w:rsidRDefault="00000000" w:rsidP="005678DF">
            <w:pPr>
              <w:spacing w:after="0" w:line="240" w:lineRule="auto"/>
              <w:jc w:val="center"/>
              <w:rPr>
                <w:rFonts w:ascii="Abadi" w:hAnsi="Abadi"/>
                <w:color w:val="000000" w:themeColor="text1"/>
                <w:sz w:val="24"/>
                <w:szCs w:val="24"/>
              </w:rPr>
            </w:pPr>
            <w:r w:rsidRPr="005678DF">
              <w:rPr>
                <w:rFonts w:ascii="Abadi" w:hAnsi="Abadi"/>
                <w:color w:val="000000" w:themeColor="text1"/>
                <w:sz w:val="24"/>
                <w:szCs w:val="24"/>
              </w:rPr>
              <w:lastRenderedPageBreak/>
              <w:t>Maritime risk</w:t>
            </w:r>
          </w:p>
        </w:tc>
        <w:tc>
          <w:tcPr>
            <w:tcW w:w="5260" w:type="dxa"/>
            <w:vAlign w:val="center"/>
          </w:tcPr>
          <w:p w14:paraId="2E96D5A5" w14:textId="77777777" w:rsidR="007F69DA" w:rsidRDefault="00000000" w:rsidP="005678D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badi" w:hAnsi="Abadi"/>
                <w:color w:val="000000" w:themeColor="text1"/>
                <w:sz w:val="24"/>
                <w:szCs w:val="24"/>
              </w:rPr>
            </w:pPr>
            <w:r w:rsidRPr="005678DF">
              <w:rPr>
                <w:rFonts w:ascii="Abadi" w:hAnsi="Abadi"/>
                <w:color w:val="000000" w:themeColor="text1"/>
                <w:sz w:val="24"/>
                <w:szCs w:val="24"/>
              </w:rPr>
              <w:t>Hormuz and Bab el-Mandeb remain linked theaters of coercion, with electronic interference amplifying physical threats.</w:t>
            </w:r>
          </w:p>
          <w:p w14:paraId="430D2160" w14:textId="77777777" w:rsidR="005678DF" w:rsidRPr="005678DF" w:rsidRDefault="005678DF" w:rsidP="005678D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badi" w:hAnsi="Abadi"/>
                <w:color w:val="000000" w:themeColor="text1"/>
                <w:sz w:val="24"/>
                <w:szCs w:val="24"/>
              </w:rPr>
            </w:pPr>
          </w:p>
        </w:tc>
        <w:tc>
          <w:tcPr>
            <w:tcW w:w="1900" w:type="dxa"/>
            <w:vAlign w:val="center"/>
          </w:tcPr>
          <w:p w14:paraId="69C64A59" w14:textId="77777777" w:rsidR="007F69DA" w:rsidRPr="005678DF" w:rsidRDefault="00000000" w:rsidP="005678D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badi" w:hAnsi="Abadi"/>
                <w:color w:val="000000" w:themeColor="text1"/>
                <w:sz w:val="24"/>
                <w:szCs w:val="24"/>
              </w:rPr>
            </w:pPr>
            <w:r w:rsidRPr="005678DF">
              <w:rPr>
                <w:rFonts w:ascii="Abadi" w:hAnsi="Abadi"/>
                <w:color w:val="000000" w:themeColor="text1"/>
                <w:sz w:val="24"/>
                <w:szCs w:val="24"/>
              </w:rPr>
              <w:t>High</w:t>
            </w:r>
          </w:p>
        </w:tc>
      </w:tr>
      <w:tr w:rsidR="003F6750" w:rsidRPr="005678DF" w14:paraId="449B166A" w14:textId="77777777" w:rsidTr="005678DF">
        <w:tc>
          <w:tcPr>
            <w:cnfStyle w:val="001000000000" w:firstRow="0" w:lastRow="0" w:firstColumn="1" w:lastColumn="0" w:oddVBand="0" w:evenVBand="0" w:oddHBand="0" w:evenHBand="0" w:firstRowFirstColumn="0" w:firstRowLastColumn="0" w:lastRowFirstColumn="0" w:lastRowLastColumn="0"/>
            <w:tcW w:w="2200" w:type="dxa"/>
            <w:vAlign w:val="center"/>
          </w:tcPr>
          <w:p w14:paraId="7EACCC48" w14:textId="77777777" w:rsidR="003F6750" w:rsidRPr="005678DF" w:rsidRDefault="00000000" w:rsidP="005678DF">
            <w:pPr>
              <w:spacing w:after="0" w:line="240" w:lineRule="auto"/>
              <w:jc w:val="center"/>
              <w:rPr>
                <w:rFonts w:ascii="Abadi" w:hAnsi="Abadi"/>
                <w:color w:val="000000" w:themeColor="text1"/>
                <w:sz w:val="24"/>
                <w:szCs w:val="24"/>
              </w:rPr>
            </w:pPr>
            <w:r w:rsidRPr="005678DF">
              <w:rPr>
                <w:rFonts w:ascii="Abadi" w:hAnsi="Abadi"/>
                <w:color w:val="000000" w:themeColor="text1"/>
                <w:sz w:val="24"/>
                <w:szCs w:val="24"/>
              </w:rPr>
              <w:t>Regional alignment</w:t>
            </w:r>
          </w:p>
        </w:tc>
        <w:tc>
          <w:tcPr>
            <w:tcW w:w="5260" w:type="dxa"/>
            <w:vAlign w:val="center"/>
          </w:tcPr>
          <w:p w14:paraId="63775AAD" w14:textId="77777777" w:rsidR="003F6750" w:rsidRDefault="00000000" w:rsidP="005678D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badi" w:hAnsi="Abadi"/>
                <w:color w:val="000000" w:themeColor="text1"/>
                <w:sz w:val="24"/>
                <w:szCs w:val="24"/>
              </w:rPr>
            </w:pPr>
            <w:r w:rsidRPr="005678DF">
              <w:rPr>
                <w:rFonts w:ascii="Abadi" w:hAnsi="Abadi"/>
                <w:color w:val="000000" w:themeColor="text1"/>
                <w:sz w:val="24"/>
                <w:szCs w:val="24"/>
              </w:rPr>
              <w:t>The Mecca defense pact shows Gulf hedging and a more multipolar regional security architecture, not a replacement for U.S. power.</w:t>
            </w:r>
          </w:p>
          <w:p w14:paraId="4625E143" w14:textId="77777777" w:rsidR="005678DF" w:rsidRPr="005678DF" w:rsidRDefault="005678DF" w:rsidP="005678D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badi" w:hAnsi="Abadi"/>
                <w:color w:val="000000" w:themeColor="text1"/>
                <w:sz w:val="24"/>
                <w:szCs w:val="24"/>
              </w:rPr>
            </w:pPr>
          </w:p>
        </w:tc>
        <w:tc>
          <w:tcPr>
            <w:tcW w:w="1900" w:type="dxa"/>
            <w:vAlign w:val="center"/>
          </w:tcPr>
          <w:p w14:paraId="363FB1F7" w14:textId="77777777" w:rsidR="003F6750" w:rsidRPr="005678DF" w:rsidRDefault="00000000" w:rsidP="005678D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badi" w:hAnsi="Abadi"/>
                <w:color w:val="000000" w:themeColor="text1"/>
                <w:sz w:val="24"/>
                <w:szCs w:val="24"/>
              </w:rPr>
            </w:pPr>
            <w:r w:rsidRPr="005678DF">
              <w:rPr>
                <w:rFonts w:ascii="Abadi" w:hAnsi="Abadi"/>
                <w:color w:val="000000" w:themeColor="text1"/>
                <w:sz w:val="24"/>
                <w:szCs w:val="24"/>
              </w:rPr>
              <w:t>High</w:t>
            </w:r>
          </w:p>
        </w:tc>
      </w:tr>
      <w:tr w:rsidR="003F6750" w:rsidRPr="005678DF" w14:paraId="65607FB5" w14:textId="77777777" w:rsidTr="005678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0" w:type="dxa"/>
            <w:vAlign w:val="center"/>
          </w:tcPr>
          <w:p w14:paraId="0CB7B781" w14:textId="77777777" w:rsidR="003F6750" w:rsidRPr="005678DF" w:rsidRDefault="00000000" w:rsidP="005678DF">
            <w:pPr>
              <w:spacing w:after="0" w:line="240" w:lineRule="auto"/>
              <w:jc w:val="center"/>
              <w:rPr>
                <w:rFonts w:ascii="Abadi" w:hAnsi="Abadi"/>
                <w:color w:val="000000" w:themeColor="text1"/>
                <w:sz w:val="24"/>
                <w:szCs w:val="24"/>
              </w:rPr>
            </w:pPr>
            <w:r w:rsidRPr="005678DF">
              <w:rPr>
                <w:rFonts w:ascii="Abadi" w:hAnsi="Abadi"/>
                <w:color w:val="000000" w:themeColor="text1"/>
                <w:sz w:val="24"/>
                <w:szCs w:val="24"/>
              </w:rPr>
              <w:t>Industrial endurance</w:t>
            </w:r>
          </w:p>
        </w:tc>
        <w:tc>
          <w:tcPr>
            <w:tcW w:w="5260" w:type="dxa"/>
            <w:vAlign w:val="center"/>
          </w:tcPr>
          <w:p w14:paraId="7F077EEA" w14:textId="77777777" w:rsidR="003F6750" w:rsidRPr="005678DF" w:rsidRDefault="00000000" w:rsidP="005678D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badi" w:hAnsi="Abadi"/>
                <w:color w:val="000000" w:themeColor="text1"/>
                <w:sz w:val="24"/>
                <w:szCs w:val="24"/>
              </w:rPr>
            </w:pPr>
            <w:r w:rsidRPr="005678DF">
              <w:rPr>
                <w:rFonts w:ascii="Abadi" w:hAnsi="Abadi"/>
                <w:color w:val="000000" w:themeColor="text1"/>
                <w:sz w:val="24"/>
                <w:szCs w:val="24"/>
              </w:rPr>
              <w:t>Interceptor and precision-munition availability increasingly constrains the duration and intensity of distributed attrition.</w:t>
            </w:r>
          </w:p>
        </w:tc>
        <w:tc>
          <w:tcPr>
            <w:tcW w:w="1900" w:type="dxa"/>
            <w:vAlign w:val="center"/>
          </w:tcPr>
          <w:p w14:paraId="5D9CD9E8" w14:textId="77777777" w:rsidR="003F6750" w:rsidRPr="005678DF" w:rsidRDefault="00000000" w:rsidP="005678D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badi" w:hAnsi="Abadi"/>
                <w:color w:val="000000" w:themeColor="text1"/>
                <w:sz w:val="24"/>
                <w:szCs w:val="24"/>
              </w:rPr>
            </w:pPr>
            <w:r w:rsidRPr="005678DF">
              <w:rPr>
                <w:rFonts w:ascii="Abadi" w:hAnsi="Abadi"/>
                <w:color w:val="000000" w:themeColor="text1"/>
                <w:sz w:val="24"/>
                <w:szCs w:val="24"/>
              </w:rPr>
              <w:t>Moderate–high</w:t>
            </w:r>
          </w:p>
        </w:tc>
      </w:tr>
    </w:tbl>
    <w:p w14:paraId="42102835" w14:textId="77777777" w:rsidR="007F69DA" w:rsidRPr="004C5833" w:rsidRDefault="007F69DA" w:rsidP="004C5833">
      <w:pPr>
        <w:spacing w:after="0" w:line="240" w:lineRule="auto"/>
        <w:jc w:val="both"/>
        <w:rPr>
          <w:rFonts w:ascii="Abadi" w:hAnsi="Abadi"/>
          <w:sz w:val="24"/>
          <w:szCs w:val="24"/>
        </w:rPr>
      </w:pPr>
    </w:p>
    <w:p w14:paraId="198E9E29" w14:textId="77777777" w:rsidR="005678DF" w:rsidRDefault="005678DF" w:rsidP="004C5833">
      <w:pPr>
        <w:pStyle w:val="Ttulo1"/>
        <w:spacing w:before="0" w:after="0" w:line="240" w:lineRule="auto"/>
        <w:jc w:val="both"/>
        <w:rPr>
          <w:rFonts w:ascii="Abadi" w:hAnsi="Abadi"/>
          <w:sz w:val="24"/>
          <w:szCs w:val="24"/>
        </w:rPr>
      </w:pPr>
    </w:p>
    <w:p w14:paraId="00E350D9" w14:textId="74DE91DC" w:rsidR="003F6750" w:rsidRDefault="00000000" w:rsidP="004C5833">
      <w:pPr>
        <w:pStyle w:val="Ttulo1"/>
        <w:spacing w:before="0" w:after="0" w:line="240" w:lineRule="auto"/>
        <w:jc w:val="both"/>
        <w:rPr>
          <w:rFonts w:ascii="Abadi" w:hAnsi="Abadi"/>
          <w:caps/>
          <w:sz w:val="24"/>
          <w:szCs w:val="24"/>
        </w:rPr>
      </w:pPr>
      <w:r w:rsidRPr="005678DF">
        <w:rPr>
          <w:rFonts w:ascii="Abadi" w:hAnsi="Abadi"/>
          <w:caps/>
          <w:sz w:val="24"/>
          <w:szCs w:val="24"/>
        </w:rPr>
        <w:t>Methodology and Analytic Standards</w:t>
      </w:r>
    </w:p>
    <w:p w14:paraId="7A0E1AE8" w14:textId="77777777" w:rsidR="005678DF" w:rsidRPr="005678DF" w:rsidRDefault="005678DF" w:rsidP="005678DF"/>
    <w:p w14:paraId="2BA15546" w14:textId="77777777" w:rsidR="003F6750" w:rsidRDefault="00000000" w:rsidP="005678DF">
      <w:pPr>
        <w:spacing w:after="0" w:line="240" w:lineRule="auto"/>
        <w:ind w:firstLine="720"/>
        <w:jc w:val="both"/>
        <w:rPr>
          <w:rFonts w:ascii="Abadi" w:hAnsi="Abadi"/>
          <w:sz w:val="24"/>
          <w:szCs w:val="24"/>
        </w:rPr>
      </w:pPr>
      <w:r w:rsidRPr="004C5833">
        <w:rPr>
          <w:rFonts w:ascii="Abadi" w:hAnsi="Abadi"/>
          <w:sz w:val="24"/>
          <w:szCs w:val="24"/>
        </w:rPr>
        <w:t>This revised assessment uses source triangulation, explicit confidence language, alternative-hypothesis testing, and a red-team review of the original judgments. Consistent with Intelligence Community Directive 203, factual reporting is separated from analytic inference, source quality is weighed against corroboration, and uncertainty is stated where the open-source record remains divided (Office of the Director of National Intelligence [ODNI], 2015). The gap analysis was treated as a collection requirement—not as evidence by itself—and its principal claims were checked against primary documents or multiple credible sources.</w:t>
      </w:r>
    </w:p>
    <w:p w14:paraId="346360FD" w14:textId="77777777" w:rsidR="005678DF" w:rsidRPr="004C5833" w:rsidRDefault="005678DF" w:rsidP="004C5833">
      <w:pPr>
        <w:spacing w:after="0" w:line="240" w:lineRule="auto"/>
        <w:jc w:val="both"/>
        <w:rPr>
          <w:rFonts w:ascii="Abadi" w:hAnsi="Abadi"/>
          <w:sz w:val="24"/>
          <w:szCs w:val="24"/>
        </w:rPr>
      </w:pPr>
    </w:p>
    <w:p w14:paraId="675119FF" w14:textId="77777777" w:rsidR="003F6750" w:rsidRDefault="00000000" w:rsidP="005678DF">
      <w:pPr>
        <w:spacing w:after="0" w:line="240" w:lineRule="auto"/>
        <w:ind w:firstLine="720"/>
        <w:jc w:val="both"/>
        <w:rPr>
          <w:rFonts w:ascii="Abadi" w:hAnsi="Abadi"/>
          <w:sz w:val="24"/>
          <w:szCs w:val="24"/>
        </w:rPr>
      </w:pPr>
      <w:r w:rsidRPr="004C5833">
        <w:rPr>
          <w:rFonts w:ascii="Abadi" w:hAnsi="Abadi"/>
          <w:sz w:val="24"/>
          <w:szCs w:val="24"/>
        </w:rPr>
        <w:t>The principal minority view concerns nuclear damage. Some assessments describe a short disruption with important underground capabilities or enriched material surviving; others judge that the sensitivity of centrifuge cascades and damage to supporting infrastructure produced a much longer setback. Without restored IAEA access and material accountancy, the paper cannot resolve that dispute with high confidence. The scenarios therefore test both possibilities rather than selecting the most politically convenient estimate.</w:t>
      </w:r>
    </w:p>
    <w:p w14:paraId="231449B6" w14:textId="77777777" w:rsidR="005678DF" w:rsidRPr="004C5833" w:rsidRDefault="005678DF" w:rsidP="004C5833">
      <w:pPr>
        <w:spacing w:after="0" w:line="240" w:lineRule="auto"/>
        <w:jc w:val="both"/>
        <w:rPr>
          <w:rFonts w:ascii="Abadi" w:hAnsi="Abadi"/>
          <w:sz w:val="24"/>
          <w:szCs w:val="24"/>
        </w:rPr>
      </w:pPr>
    </w:p>
    <w:p w14:paraId="2D5F407D" w14:textId="5D76BB97" w:rsidR="007F69DA" w:rsidRPr="00491485" w:rsidRDefault="00000000" w:rsidP="0087120D">
      <w:pPr>
        <w:pStyle w:val="Ttulo1"/>
        <w:numPr>
          <w:ilvl w:val="0"/>
          <w:numId w:val="10"/>
        </w:numPr>
        <w:spacing w:before="0" w:after="0" w:line="240" w:lineRule="auto"/>
        <w:ind w:left="360"/>
        <w:jc w:val="both"/>
        <w:rPr>
          <w:rFonts w:ascii="Abadi" w:hAnsi="Abadi"/>
          <w:caps/>
          <w:sz w:val="24"/>
          <w:szCs w:val="24"/>
        </w:rPr>
      </w:pPr>
      <w:r w:rsidRPr="00491485">
        <w:rPr>
          <w:rFonts w:ascii="Abadi" w:hAnsi="Abadi"/>
          <w:caps/>
          <w:sz w:val="24"/>
          <w:szCs w:val="24"/>
        </w:rPr>
        <w:t>Where the Conflict Stands</w:t>
      </w:r>
    </w:p>
    <w:p w14:paraId="67345390" w14:textId="77777777" w:rsidR="005678DF" w:rsidRPr="005678DF" w:rsidRDefault="005678DF" w:rsidP="005678DF"/>
    <w:p w14:paraId="3A39CC55" w14:textId="77777777" w:rsidR="007F69DA" w:rsidRPr="005678DF" w:rsidRDefault="00000000" w:rsidP="004C5833">
      <w:pPr>
        <w:pStyle w:val="Ttulo2"/>
        <w:spacing w:before="0" w:after="0" w:line="240" w:lineRule="auto"/>
        <w:jc w:val="both"/>
        <w:rPr>
          <w:rFonts w:ascii="Abadi" w:hAnsi="Abadi"/>
          <w:color w:val="000000" w:themeColor="text1"/>
          <w:sz w:val="24"/>
          <w:szCs w:val="24"/>
        </w:rPr>
      </w:pPr>
      <w:r w:rsidRPr="005678DF">
        <w:rPr>
          <w:rFonts w:ascii="Abadi" w:hAnsi="Abadi"/>
          <w:color w:val="000000" w:themeColor="text1"/>
          <w:sz w:val="24"/>
          <w:szCs w:val="24"/>
        </w:rPr>
        <w:t>From conventional strikes to sustained coercive bargaining</w:t>
      </w:r>
    </w:p>
    <w:p w14:paraId="350F6D60" w14:textId="77777777" w:rsidR="005678DF" w:rsidRPr="005678DF" w:rsidRDefault="005678DF" w:rsidP="005678DF"/>
    <w:p w14:paraId="5660B950" w14:textId="77777777" w:rsidR="007F69DA" w:rsidRDefault="00000000" w:rsidP="005678DF">
      <w:pPr>
        <w:spacing w:after="0" w:line="240" w:lineRule="auto"/>
        <w:ind w:firstLine="720"/>
        <w:jc w:val="both"/>
        <w:rPr>
          <w:rFonts w:ascii="Abadi" w:hAnsi="Abadi"/>
          <w:sz w:val="24"/>
          <w:szCs w:val="24"/>
        </w:rPr>
      </w:pPr>
      <w:r w:rsidRPr="004C5833">
        <w:rPr>
          <w:rFonts w:ascii="Abadi" w:hAnsi="Abadi"/>
          <w:sz w:val="24"/>
          <w:szCs w:val="24"/>
        </w:rPr>
        <w:t xml:space="preserve">The war that began with joint U.S.–Israeli strikes on February 28, </w:t>
      </w:r>
      <w:proofErr w:type="gramStart"/>
      <w:r w:rsidRPr="004C5833">
        <w:rPr>
          <w:rFonts w:ascii="Abadi" w:hAnsi="Abadi"/>
          <w:sz w:val="24"/>
          <w:szCs w:val="24"/>
        </w:rPr>
        <w:t>2026</w:t>
      </w:r>
      <w:proofErr w:type="gramEnd"/>
      <w:r w:rsidRPr="004C5833">
        <w:rPr>
          <w:rFonts w:ascii="Abadi" w:hAnsi="Abadi"/>
          <w:sz w:val="24"/>
          <w:szCs w:val="24"/>
        </w:rPr>
        <w:t xml:space="preserve"> has moved through ceasefires, memoranda, renewed attacks, and stalled mediation without resolving its central disputes. Washington continues to seek major restrictions on Iran’s nuclear and missile capabilities. Tehran demands an end to military operations, sanctions relief, access to frozen assets, and recognition of its security interests in and around Hormuz. Both sides have used negotiations as part of the conflict rather than as a clear alternative to it (House of Commons Library, 2026; Council on Foreign Relations, 2026a).</w:t>
      </w:r>
    </w:p>
    <w:p w14:paraId="5D908A67" w14:textId="77777777" w:rsidR="005678DF" w:rsidRPr="004C5833" w:rsidRDefault="005678DF" w:rsidP="005678DF">
      <w:pPr>
        <w:spacing w:after="0" w:line="240" w:lineRule="auto"/>
        <w:ind w:firstLine="720"/>
        <w:jc w:val="both"/>
        <w:rPr>
          <w:rFonts w:ascii="Abadi" w:hAnsi="Abadi"/>
          <w:sz w:val="24"/>
          <w:szCs w:val="24"/>
        </w:rPr>
      </w:pPr>
    </w:p>
    <w:p w14:paraId="57B20322" w14:textId="77777777" w:rsidR="007F69DA" w:rsidRDefault="00000000" w:rsidP="005678DF">
      <w:pPr>
        <w:spacing w:after="0" w:line="240" w:lineRule="auto"/>
        <w:ind w:firstLine="720"/>
        <w:jc w:val="both"/>
        <w:rPr>
          <w:rFonts w:ascii="Abadi" w:hAnsi="Abadi"/>
          <w:sz w:val="24"/>
          <w:szCs w:val="24"/>
        </w:rPr>
      </w:pPr>
      <w:r w:rsidRPr="004C5833">
        <w:rPr>
          <w:rFonts w:ascii="Abadi" w:hAnsi="Abadi"/>
          <w:sz w:val="24"/>
          <w:szCs w:val="24"/>
        </w:rPr>
        <w:t xml:space="preserve">The strategic balance is therefore asymmetric. The United States and Israel retain overwhelming advantages in long-range strike, intelligence, air defense, and conventional naval power. Iran retains geography, dispersed missiles and drones, a large security apparatus, hardened infrastructure, and the ability to generate economic effects out of </w:t>
      </w:r>
      <w:r w:rsidRPr="004C5833">
        <w:rPr>
          <w:rFonts w:ascii="Abadi" w:hAnsi="Abadi"/>
          <w:sz w:val="24"/>
          <w:szCs w:val="24"/>
        </w:rPr>
        <w:lastRenderedPageBreak/>
        <w:t>proportion to its military strength. Its most powerful instrument is not the ability to defeat the United States conventionally, but the ability to make the regional and global cost of continued pressure unacceptable.</w:t>
      </w:r>
    </w:p>
    <w:p w14:paraId="4B7D1E89" w14:textId="77777777" w:rsidR="005678DF" w:rsidRPr="004C5833" w:rsidRDefault="005678DF" w:rsidP="005678DF">
      <w:pPr>
        <w:spacing w:after="0" w:line="240" w:lineRule="auto"/>
        <w:ind w:firstLine="720"/>
        <w:jc w:val="both"/>
        <w:rPr>
          <w:rFonts w:ascii="Abadi" w:hAnsi="Abadi"/>
          <w:sz w:val="24"/>
          <w:szCs w:val="24"/>
        </w:rPr>
      </w:pPr>
    </w:p>
    <w:p w14:paraId="632F1DB8" w14:textId="77777777" w:rsidR="007F69DA" w:rsidRDefault="00000000" w:rsidP="005678DF">
      <w:pPr>
        <w:spacing w:after="0" w:line="240" w:lineRule="auto"/>
        <w:ind w:firstLine="720"/>
        <w:jc w:val="both"/>
        <w:rPr>
          <w:rFonts w:ascii="Abadi" w:hAnsi="Abadi"/>
          <w:sz w:val="24"/>
          <w:szCs w:val="24"/>
        </w:rPr>
      </w:pPr>
      <w:r w:rsidRPr="004C5833">
        <w:rPr>
          <w:rFonts w:ascii="Abadi" w:hAnsi="Abadi"/>
          <w:sz w:val="24"/>
          <w:szCs w:val="24"/>
        </w:rPr>
        <w:t>The August incidents involving UAE-linked shipping underscore this logic. The UAE accused Iran of attacking an ADNOC vessel on August 13; no injuries were reported, but the event was the third involving ADNOC ships in less than a week (Reuters, 2026b). Selective attacks create fear, raise insurance and freight costs, and pressure Gulf governments without requiring Tehran to maintain an airtight physical closure. This is a functional blockade built through risk.</w:t>
      </w:r>
    </w:p>
    <w:p w14:paraId="6EDC768F" w14:textId="77777777" w:rsidR="005678DF" w:rsidRPr="004C5833" w:rsidRDefault="005678DF" w:rsidP="005678DF">
      <w:pPr>
        <w:spacing w:after="0" w:line="240" w:lineRule="auto"/>
        <w:ind w:firstLine="720"/>
        <w:jc w:val="both"/>
        <w:rPr>
          <w:rFonts w:ascii="Abadi" w:hAnsi="Abadi"/>
          <w:sz w:val="24"/>
          <w:szCs w:val="24"/>
        </w:rPr>
      </w:pPr>
    </w:p>
    <w:p w14:paraId="21940B0A" w14:textId="77777777" w:rsidR="007F69DA" w:rsidRPr="005678DF" w:rsidRDefault="00000000" w:rsidP="004C5833">
      <w:pPr>
        <w:pStyle w:val="Ttulo2"/>
        <w:spacing w:before="0" w:after="0" w:line="240" w:lineRule="auto"/>
        <w:jc w:val="both"/>
        <w:rPr>
          <w:rFonts w:ascii="Abadi" w:hAnsi="Abadi"/>
          <w:color w:val="000000" w:themeColor="text1"/>
          <w:sz w:val="24"/>
          <w:szCs w:val="24"/>
        </w:rPr>
      </w:pPr>
      <w:r w:rsidRPr="005678DF">
        <w:rPr>
          <w:rFonts w:ascii="Abadi" w:hAnsi="Abadi"/>
          <w:color w:val="000000" w:themeColor="text1"/>
          <w:sz w:val="24"/>
          <w:szCs w:val="24"/>
        </w:rPr>
        <w:t>Diplomacy remains active but structurally blocked</w:t>
      </w:r>
    </w:p>
    <w:p w14:paraId="6AC06A41" w14:textId="77777777" w:rsidR="005678DF" w:rsidRPr="005678DF" w:rsidRDefault="005678DF" w:rsidP="005678DF"/>
    <w:p w14:paraId="47784763" w14:textId="77777777" w:rsidR="007F69DA" w:rsidRDefault="00000000" w:rsidP="005678DF">
      <w:pPr>
        <w:spacing w:after="0" w:line="240" w:lineRule="auto"/>
        <w:ind w:firstLine="720"/>
        <w:jc w:val="both"/>
        <w:rPr>
          <w:rFonts w:ascii="Abadi" w:hAnsi="Abadi"/>
          <w:sz w:val="24"/>
          <w:szCs w:val="24"/>
        </w:rPr>
      </w:pPr>
      <w:r w:rsidRPr="004C5833">
        <w:rPr>
          <w:rFonts w:ascii="Abadi" w:hAnsi="Abadi"/>
          <w:sz w:val="24"/>
          <w:szCs w:val="24"/>
        </w:rPr>
        <w:t>The diplomatic channel has not disappeared. Oman, Qatar, Pakistan, and other intermediaries have continued to explore pauses and narrower arrangements. Yet the core positions remain difficult to bridge. Tehran wants relief before surrendering leverage; Washington wants verifiable concessions before granting relief. The sequence problem—who acts first, what can be verified, and what happens after a violation—is as important as the substantive disagreement.</w:t>
      </w:r>
    </w:p>
    <w:p w14:paraId="4739AD74" w14:textId="77777777" w:rsidR="005678DF" w:rsidRPr="004C5833" w:rsidRDefault="005678DF" w:rsidP="005678DF">
      <w:pPr>
        <w:spacing w:after="0" w:line="240" w:lineRule="auto"/>
        <w:ind w:firstLine="720"/>
        <w:jc w:val="both"/>
        <w:rPr>
          <w:rFonts w:ascii="Abadi" w:hAnsi="Abadi"/>
          <w:sz w:val="24"/>
          <w:szCs w:val="24"/>
        </w:rPr>
      </w:pPr>
    </w:p>
    <w:p w14:paraId="6C57891D" w14:textId="77777777" w:rsidR="003F6750" w:rsidRDefault="00000000" w:rsidP="005678DF">
      <w:pPr>
        <w:spacing w:after="0" w:line="240" w:lineRule="auto"/>
        <w:ind w:firstLine="720"/>
        <w:jc w:val="both"/>
        <w:rPr>
          <w:rFonts w:ascii="Abadi" w:hAnsi="Abadi"/>
          <w:sz w:val="24"/>
          <w:szCs w:val="24"/>
        </w:rPr>
      </w:pPr>
      <w:r w:rsidRPr="004C5833">
        <w:rPr>
          <w:rFonts w:ascii="Abadi" w:hAnsi="Abadi"/>
          <w:sz w:val="24"/>
          <w:szCs w:val="24"/>
        </w:rPr>
        <w:t xml:space="preserve">The diplomatic environment became more difficult on August 14, when President Trump said he intended to declare the Strait of Hormuz “a territory of the United States” after defeating Iran. Iranian deputy foreign minister Kazem </w:t>
      </w:r>
      <w:proofErr w:type="spellStart"/>
      <w:r w:rsidRPr="004C5833">
        <w:rPr>
          <w:rFonts w:ascii="Abadi" w:hAnsi="Abadi"/>
          <w:sz w:val="24"/>
          <w:szCs w:val="24"/>
        </w:rPr>
        <w:t>Gharibabadi</w:t>
      </w:r>
      <w:proofErr w:type="spellEnd"/>
      <w:r w:rsidRPr="004C5833">
        <w:rPr>
          <w:rFonts w:ascii="Abadi" w:hAnsi="Abadi"/>
          <w:sz w:val="24"/>
          <w:szCs w:val="24"/>
        </w:rPr>
        <w:t xml:space="preserve"> rejected the statement, arguing that the strait could not be taken by decree, carrier, or social-media post (Al Jazeera, 2026a; The Guardian, 2026). A unilateral U.S. territorial claim would have no plausible basis under the international law of straits, but the political effect matters even if the statement is never operationalized. It strengthens Tehran’s narrative that Washington seeks control rather than protected transit, narrows the space for Iranian negotiators, and gives hardliners a concrete argument against a maritime compromise.</w:t>
      </w:r>
    </w:p>
    <w:p w14:paraId="042007CF" w14:textId="77777777" w:rsidR="005678DF" w:rsidRPr="004C5833" w:rsidRDefault="005678DF" w:rsidP="005678DF">
      <w:pPr>
        <w:spacing w:after="0" w:line="240" w:lineRule="auto"/>
        <w:ind w:firstLine="720"/>
        <w:jc w:val="both"/>
        <w:rPr>
          <w:rFonts w:ascii="Abadi" w:hAnsi="Abadi"/>
          <w:sz w:val="24"/>
          <w:szCs w:val="24"/>
        </w:rPr>
      </w:pPr>
    </w:p>
    <w:p w14:paraId="753409CE" w14:textId="77777777" w:rsidR="003F6750" w:rsidRDefault="00000000" w:rsidP="005678DF">
      <w:pPr>
        <w:spacing w:after="0" w:line="240" w:lineRule="auto"/>
        <w:ind w:firstLine="720"/>
        <w:jc w:val="both"/>
        <w:rPr>
          <w:rFonts w:ascii="Abadi" w:hAnsi="Abadi"/>
          <w:sz w:val="24"/>
          <w:szCs w:val="24"/>
        </w:rPr>
      </w:pPr>
      <w:r w:rsidRPr="004C5833">
        <w:rPr>
          <w:rFonts w:ascii="Abadi" w:hAnsi="Abadi"/>
          <w:sz w:val="24"/>
          <w:szCs w:val="24"/>
        </w:rPr>
        <w:t>The United Nations has also become part of the contest. Security Council Resolution 2817 condemned Iranian attacks on Bahrain, Kuwait, Oman, Qatar, Saudi Arabia, the United Arab Emirates, and Jordan. China and Russia abstained, objecting that the resolution did not also address the U.S.–Israeli strikes that began the war (United Nations Security Council, 2026). The vote demonstrates broad concern over attacks on regional states while also exposing the limits of Council consensus on the conflict’s origin and legal framing.</w:t>
      </w:r>
    </w:p>
    <w:p w14:paraId="0D4F8F09" w14:textId="77777777" w:rsidR="00491485" w:rsidRPr="004C5833" w:rsidRDefault="00491485" w:rsidP="005678DF">
      <w:pPr>
        <w:spacing w:after="0" w:line="240" w:lineRule="auto"/>
        <w:ind w:firstLine="720"/>
        <w:jc w:val="both"/>
        <w:rPr>
          <w:rFonts w:ascii="Abadi" w:hAnsi="Abadi"/>
          <w:sz w:val="24"/>
          <w:szCs w:val="24"/>
        </w:rPr>
      </w:pPr>
    </w:p>
    <w:p w14:paraId="68690FCE" w14:textId="77777777" w:rsidR="007F69DA" w:rsidRDefault="00000000" w:rsidP="00491485">
      <w:pPr>
        <w:spacing w:after="0" w:line="240" w:lineRule="auto"/>
        <w:ind w:firstLine="720"/>
        <w:jc w:val="both"/>
        <w:rPr>
          <w:rFonts w:ascii="Abadi" w:hAnsi="Abadi"/>
          <w:sz w:val="24"/>
          <w:szCs w:val="24"/>
        </w:rPr>
      </w:pPr>
      <w:r w:rsidRPr="004C5833">
        <w:rPr>
          <w:rFonts w:ascii="Abadi" w:hAnsi="Abadi"/>
          <w:sz w:val="24"/>
          <w:szCs w:val="24"/>
        </w:rPr>
        <w:t>A limited maritime understanding is more achievable than a comprehensive settlement. Such an arrangement could establish protected transit, notification and inspection mechanisms, deconfliction channels, and phased economic relief. It would not resolve the nuclear file, missile limits, regional armed networks, or the future political order inside Iran. The realistic near-term objective is risk reduction, not reconciliation.</w:t>
      </w:r>
    </w:p>
    <w:p w14:paraId="656F5B8F" w14:textId="77777777" w:rsidR="00491485" w:rsidRPr="004C5833" w:rsidRDefault="00491485" w:rsidP="00491485">
      <w:pPr>
        <w:spacing w:after="0" w:line="240" w:lineRule="auto"/>
        <w:ind w:firstLine="720"/>
        <w:jc w:val="both"/>
        <w:rPr>
          <w:rFonts w:ascii="Abadi" w:hAnsi="Abadi"/>
          <w:sz w:val="24"/>
          <w:szCs w:val="24"/>
        </w:rPr>
      </w:pPr>
    </w:p>
    <w:p w14:paraId="2190484D" w14:textId="77777777" w:rsidR="007F69DA" w:rsidRPr="00491485" w:rsidRDefault="00000000" w:rsidP="004C5833">
      <w:pPr>
        <w:pStyle w:val="Ttulo2"/>
        <w:spacing w:before="0" w:after="0" w:line="240" w:lineRule="auto"/>
        <w:jc w:val="both"/>
        <w:rPr>
          <w:rFonts w:ascii="Abadi" w:hAnsi="Abadi"/>
          <w:color w:val="000000" w:themeColor="text1"/>
          <w:sz w:val="24"/>
          <w:szCs w:val="24"/>
        </w:rPr>
      </w:pPr>
      <w:r w:rsidRPr="00491485">
        <w:rPr>
          <w:rFonts w:ascii="Abadi" w:hAnsi="Abadi"/>
          <w:color w:val="000000" w:themeColor="text1"/>
          <w:sz w:val="24"/>
          <w:szCs w:val="24"/>
        </w:rPr>
        <w:t>The nuclear file: less visibility, not less danger</w:t>
      </w:r>
    </w:p>
    <w:p w14:paraId="4E084692" w14:textId="77777777" w:rsidR="00491485" w:rsidRDefault="00491485" w:rsidP="004C5833">
      <w:pPr>
        <w:spacing w:after="0" w:line="240" w:lineRule="auto"/>
        <w:jc w:val="both"/>
        <w:rPr>
          <w:rFonts w:ascii="Abadi" w:hAnsi="Abadi"/>
          <w:sz w:val="24"/>
          <w:szCs w:val="24"/>
        </w:rPr>
      </w:pPr>
    </w:p>
    <w:p w14:paraId="37326C1E" w14:textId="7C185F2D" w:rsidR="007F69DA" w:rsidRDefault="00000000" w:rsidP="00491485">
      <w:pPr>
        <w:spacing w:after="0" w:line="240" w:lineRule="auto"/>
        <w:ind w:firstLine="504"/>
        <w:jc w:val="both"/>
        <w:rPr>
          <w:rFonts w:ascii="Abadi" w:hAnsi="Abadi"/>
          <w:sz w:val="24"/>
          <w:szCs w:val="24"/>
        </w:rPr>
      </w:pPr>
      <w:r w:rsidRPr="004C5833">
        <w:rPr>
          <w:rFonts w:ascii="Abadi" w:hAnsi="Abadi"/>
          <w:sz w:val="24"/>
          <w:szCs w:val="24"/>
        </w:rPr>
        <w:t xml:space="preserve">Military strikes may have damaged facilities and disrupted operations, but they have also reduced international visibility. The International Atomic Energy Agency (IAEA) reported that it suspended all in-field verification in Iran in February 2026 because of the conflict. By June it had resumed a routine inspection at Bushehr, but had lacked access for almost a year </w:t>
      </w:r>
      <w:r w:rsidRPr="004C5833">
        <w:rPr>
          <w:rFonts w:ascii="Abadi" w:hAnsi="Abadi"/>
          <w:sz w:val="24"/>
          <w:szCs w:val="24"/>
        </w:rPr>
        <w:lastRenderedPageBreak/>
        <w:t>to declared facilities affected by the June 2025 attacks (IAEA, 2026a, 2026b). Iran also had not provided the reports and access required for affected facilities and associated nuclear material (IAEA, 2026c).</w:t>
      </w:r>
    </w:p>
    <w:p w14:paraId="385B93FF" w14:textId="77777777" w:rsidR="00491485" w:rsidRPr="004C5833" w:rsidRDefault="00491485" w:rsidP="00491485">
      <w:pPr>
        <w:spacing w:after="0" w:line="240" w:lineRule="auto"/>
        <w:ind w:firstLine="504"/>
        <w:jc w:val="both"/>
        <w:rPr>
          <w:rFonts w:ascii="Abadi" w:hAnsi="Abadi"/>
          <w:sz w:val="24"/>
          <w:szCs w:val="24"/>
        </w:rPr>
      </w:pPr>
    </w:p>
    <w:p w14:paraId="246A92F1" w14:textId="77777777" w:rsidR="007F69DA" w:rsidRPr="00491485" w:rsidRDefault="00000000" w:rsidP="004C5833">
      <w:pPr>
        <w:pStyle w:val="IntelligenceQuote"/>
        <w:spacing w:before="0" w:after="0" w:line="240" w:lineRule="auto"/>
        <w:jc w:val="both"/>
        <w:rPr>
          <w:rFonts w:ascii="Abadi" w:hAnsi="Abadi"/>
          <w:color w:val="000000" w:themeColor="text1"/>
          <w:sz w:val="24"/>
          <w:szCs w:val="24"/>
        </w:rPr>
      </w:pPr>
      <w:r w:rsidRPr="00491485">
        <w:rPr>
          <w:rFonts w:ascii="Abadi" w:hAnsi="Abadi"/>
          <w:i/>
          <w:color w:val="000000" w:themeColor="text1"/>
          <w:sz w:val="24"/>
          <w:szCs w:val="24"/>
        </w:rPr>
        <w:t>“It has now been almost one year that the IAEA has had no access to the declared nuclear facilities affected by the military attacks of June 2025.”</w:t>
      </w:r>
      <w:r w:rsidRPr="00491485">
        <w:rPr>
          <w:rFonts w:ascii="Abadi" w:hAnsi="Abadi"/>
          <w:color w:val="000000" w:themeColor="text1"/>
          <w:sz w:val="24"/>
          <w:szCs w:val="24"/>
        </w:rPr>
        <w:t xml:space="preserve"> (IAEA Director General, 2026b)</w:t>
      </w:r>
    </w:p>
    <w:p w14:paraId="1A428BF1" w14:textId="77777777" w:rsidR="00491485" w:rsidRPr="004C5833" w:rsidRDefault="00491485" w:rsidP="004C5833">
      <w:pPr>
        <w:pStyle w:val="IntelligenceQuote"/>
        <w:spacing w:before="0" w:after="0" w:line="240" w:lineRule="auto"/>
        <w:jc w:val="both"/>
        <w:rPr>
          <w:rFonts w:ascii="Abadi" w:hAnsi="Abadi"/>
          <w:sz w:val="24"/>
          <w:szCs w:val="24"/>
        </w:rPr>
      </w:pPr>
    </w:p>
    <w:p w14:paraId="2793EB70" w14:textId="77777777" w:rsidR="003F6750" w:rsidRPr="00491485" w:rsidRDefault="00000000" w:rsidP="004C5833">
      <w:pPr>
        <w:pStyle w:val="Ttulo3"/>
        <w:spacing w:before="0" w:after="0" w:line="240" w:lineRule="auto"/>
        <w:jc w:val="both"/>
        <w:rPr>
          <w:rFonts w:ascii="Abadi" w:hAnsi="Abadi"/>
          <w:color w:val="000000" w:themeColor="text1"/>
          <w:szCs w:val="24"/>
        </w:rPr>
      </w:pPr>
      <w:r w:rsidRPr="00491485">
        <w:rPr>
          <w:rFonts w:ascii="Abadi" w:hAnsi="Abadi"/>
          <w:color w:val="000000" w:themeColor="text1"/>
          <w:szCs w:val="24"/>
        </w:rPr>
        <w:t>Diverging assessments of strike damage and breakout risk</w:t>
      </w:r>
    </w:p>
    <w:p w14:paraId="315FCF2E" w14:textId="77777777" w:rsidR="00491485" w:rsidRPr="00491485" w:rsidRDefault="00491485" w:rsidP="00491485"/>
    <w:p w14:paraId="70BBF0E4" w14:textId="67E3608F" w:rsidR="003F6750" w:rsidRDefault="00491485" w:rsidP="00491485">
      <w:pPr>
        <w:spacing w:after="0" w:line="240" w:lineRule="auto"/>
        <w:ind w:firstLine="720"/>
        <w:jc w:val="both"/>
        <w:rPr>
          <w:rFonts w:ascii="Abadi" w:hAnsi="Abadi"/>
          <w:sz w:val="24"/>
          <w:szCs w:val="24"/>
        </w:rPr>
      </w:pPr>
      <w:r>
        <w:rPr>
          <w:rFonts w:ascii="Abadi" w:hAnsi="Abadi"/>
          <w:sz w:val="24"/>
          <w:szCs w:val="24"/>
        </w:rPr>
        <w:t>Many experts</w:t>
      </w:r>
      <w:r w:rsidRPr="004C5833">
        <w:rPr>
          <w:rFonts w:ascii="Abadi" w:hAnsi="Abadi"/>
          <w:sz w:val="24"/>
          <w:szCs w:val="24"/>
        </w:rPr>
        <w:t xml:space="preserve"> disagree on how much the strikes changed Iran’s nuclear timeline. Preliminary U.S. intelligence after the 2025 attacks judged that some capabilities might have been delayed only by months, while later Pentagon statements suggested a setback of up to two years. The IAEA emphasized the extreme vulnerability of centrifuges but could not confirm the condition of buried infrastructure or the location of all enriched material (Associated Press, 2025; Reuters, 2025; CSIS Nuclear Network, 2026). Published weaponization estimates also vary because analysts use different assumptions about whether the 60-percent-enriched stockpile survived, how many advanced centrifuges remain available, and whether Iran would accept the detection risk of a rapid breakout.</w:t>
      </w:r>
    </w:p>
    <w:p w14:paraId="213B0C42" w14:textId="77777777" w:rsidR="00491485" w:rsidRPr="004C5833" w:rsidRDefault="00491485" w:rsidP="00491485">
      <w:pPr>
        <w:spacing w:after="0" w:line="240" w:lineRule="auto"/>
        <w:ind w:firstLine="720"/>
        <w:jc w:val="both"/>
        <w:rPr>
          <w:rFonts w:ascii="Abadi" w:hAnsi="Abadi"/>
          <w:sz w:val="24"/>
          <w:szCs w:val="24"/>
        </w:rPr>
      </w:pPr>
    </w:p>
    <w:p w14:paraId="7515466C" w14:textId="77777777" w:rsidR="003F6750" w:rsidRDefault="00000000" w:rsidP="00491485">
      <w:pPr>
        <w:spacing w:after="0" w:line="240" w:lineRule="auto"/>
        <w:ind w:firstLine="720"/>
        <w:jc w:val="both"/>
        <w:rPr>
          <w:rFonts w:ascii="Abadi" w:hAnsi="Abadi"/>
          <w:sz w:val="24"/>
          <w:szCs w:val="24"/>
        </w:rPr>
      </w:pPr>
      <w:r w:rsidRPr="004C5833">
        <w:rPr>
          <w:rFonts w:ascii="Abadi" w:hAnsi="Abadi"/>
          <w:sz w:val="24"/>
          <w:szCs w:val="24"/>
        </w:rPr>
        <w:t>Russia further complicates the long-term infrastructure picture. Moscow has provided Iran with wartime intelligence support, including satellite-derived information, and Rosatom has continued work connected to Bushehr. Russian and Iranian plans contemplate as many as eight nuclear power units, including additional Bushehr reactors (Middle East Institute, 2026; Reuters, 2026k). Civil nuclear cooperation is not evidence of a weapons program, but it expands Iran’s technical ecosystem and gives Moscow greater influence over the conditions under which reconstruction and verification occur.</w:t>
      </w:r>
    </w:p>
    <w:p w14:paraId="71B026E5" w14:textId="77777777" w:rsidR="00491485" w:rsidRPr="004C5833" w:rsidRDefault="00491485" w:rsidP="00491485">
      <w:pPr>
        <w:spacing w:after="0" w:line="240" w:lineRule="auto"/>
        <w:ind w:firstLine="720"/>
        <w:jc w:val="both"/>
        <w:rPr>
          <w:rFonts w:ascii="Abadi" w:hAnsi="Abadi"/>
          <w:sz w:val="24"/>
          <w:szCs w:val="24"/>
        </w:rPr>
      </w:pPr>
    </w:p>
    <w:p w14:paraId="4C3B9724" w14:textId="77777777" w:rsidR="007F69DA" w:rsidRDefault="00000000" w:rsidP="00491485">
      <w:pPr>
        <w:spacing w:after="0" w:line="240" w:lineRule="auto"/>
        <w:ind w:firstLine="720"/>
        <w:jc w:val="both"/>
        <w:rPr>
          <w:rFonts w:ascii="Abadi" w:hAnsi="Abadi"/>
          <w:sz w:val="24"/>
          <w:szCs w:val="24"/>
        </w:rPr>
      </w:pPr>
      <w:r w:rsidRPr="004C5833">
        <w:rPr>
          <w:rFonts w:ascii="Abadi" w:hAnsi="Abadi"/>
          <w:sz w:val="24"/>
          <w:szCs w:val="24"/>
        </w:rPr>
        <w:t>This does not prove that Iran has diverted nuclear material or decided to build a weapon. It does mean that independent verification has weakened precisely when incentives for concealment and rapid reconstitution are greatest. Any future agreement must therefore address material accountancy, inspector access, reconstruction monitoring, enrichment limits, and the status of damaged or relocated stockpiles.</w:t>
      </w:r>
    </w:p>
    <w:p w14:paraId="277DDC2B" w14:textId="77777777" w:rsidR="00491485" w:rsidRPr="004C5833" w:rsidRDefault="00491485" w:rsidP="00491485">
      <w:pPr>
        <w:spacing w:after="0" w:line="240" w:lineRule="auto"/>
        <w:ind w:firstLine="720"/>
        <w:jc w:val="both"/>
        <w:rPr>
          <w:rFonts w:ascii="Abadi" w:hAnsi="Abadi"/>
          <w:sz w:val="24"/>
          <w:szCs w:val="24"/>
        </w:rPr>
      </w:pPr>
    </w:p>
    <w:p w14:paraId="25222E4D" w14:textId="4BADF690" w:rsidR="007F69DA" w:rsidRPr="00491485" w:rsidRDefault="00000000" w:rsidP="0087120D">
      <w:pPr>
        <w:pStyle w:val="Ttulo1"/>
        <w:numPr>
          <w:ilvl w:val="0"/>
          <w:numId w:val="10"/>
        </w:numPr>
        <w:spacing w:before="0" w:after="0" w:line="240" w:lineRule="auto"/>
        <w:ind w:left="360"/>
        <w:jc w:val="both"/>
        <w:rPr>
          <w:rFonts w:ascii="Abadi" w:hAnsi="Abadi"/>
          <w:caps/>
          <w:sz w:val="24"/>
          <w:szCs w:val="24"/>
        </w:rPr>
      </w:pPr>
      <w:r w:rsidRPr="00491485">
        <w:rPr>
          <w:rFonts w:ascii="Abadi" w:hAnsi="Abadi"/>
          <w:caps/>
          <w:sz w:val="24"/>
          <w:szCs w:val="24"/>
        </w:rPr>
        <w:t>Iran’s Regional Network: Degraded, Adaptive, and Uneven</w:t>
      </w:r>
    </w:p>
    <w:p w14:paraId="5DA630E0" w14:textId="77777777" w:rsidR="00491485" w:rsidRPr="00491485" w:rsidRDefault="00491485" w:rsidP="00491485">
      <w:pPr>
        <w:pStyle w:val="Prrafodelista"/>
      </w:pPr>
    </w:p>
    <w:p w14:paraId="2B56FADE" w14:textId="77777777" w:rsidR="007F69DA" w:rsidRDefault="00000000" w:rsidP="00491485">
      <w:pPr>
        <w:spacing w:after="0" w:line="240" w:lineRule="auto"/>
        <w:ind w:firstLine="360"/>
        <w:jc w:val="both"/>
        <w:rPr>
          <w:rFonts w:ascii="Abadi" w:hAnsi="Abadi"/>
          <w:sz w:val="24"/>
          <w:szCs w:val="24"/>
        </w:rPr>
      </w:pPr>
      <w:r w:rsidRPr="004C5833">
        <w:rPr>
          <w:rFonts w:ascii="Abadi" w:hAnsi="Abadi"/>
          <w:sz w:val="24"/>
          <w:szCs w:val="24"/>
        </w:rPr>
        <w:t>The conflict has exposed the limits of the popular phrase axis of resistance. Iran has built relationships through finance, training, weapons, ideology, political support, and shared enemies; it has not created one integrated military organization. The degree of Iranian influence varies by theater, and each actor has its own political economy and survival calculus. The network can still produce a combined strategic effect even when it lacks unified command.</w:t>
      </w:r>
    </w:p>
    <w:p w14:paraId="02DCF1D7" w14:textId="77777777" w:rsidR="00491485" w:rsidRDefault="00491485" w:rsidP="00491485">
      <w:pPr>
        <w:spacing w:after="0" w:line="240" w:lineRule="auto"/>
        <w:ind w:firstLine="360"/>
        <w:jc w:val="both"/>
        <w:rPr>
          <w:rFonts w:ascii="Abadi" w:hAnsi="Abadi"/>
          <w:sz w:val="24"/>
          <w:szCs w:val="24"/>
        </w:rPr>
      </w:pPr>
    </w:p>
    <w:p w14:paraId="4F839769" w14:textId="77777777" w:rsidR="00491485" w:rsidRDefault="00491485" w:rsidP="00491485">
      <w:pPr>
        <w:spacing w:after="0" w:line="240" w:lineRule="auto"/>
        <w:ind w:firstLine="360"/>
        <w:jc w:val="both"/>
        <w:rPr>
          <w:rFonts w:ascii="Abadi" w:hAnsi="Abadi"/>
          <w:sz w:val="24"/>
          <w:szCs w:val="24"/>
        </w:rPr>
      </w:pPr>
    </w:p>
    <w:p w14:paraId="6FB04E87" w14:textId="77777777" w:rsidR="00491485" w:rsidRDefault="00491485" w:rsidP="00491485">
      <w:pPr>
        <w:spacing w:after="0" w:line="240" w:lineRule="auto"/>
        <w:ind w:firstLine="360"/>
        <w:jc w:val="both"/>
        <w:rPr>
          <w:rFonts w:ascii="Abadi" w:hAnsi="Abadi"/>
          <w:sz w:val="24"/>
          <w:szCs w:val="24"/>
        </w:rPr>
      </w:pPr>
    </w:p>
    <w:p w14:paraId="7055C1FF" w14:textId="77777777" w:rsidR="00491485" w:rsidRDefault="00491485" w:rsidP="00491485">
      <w:pPr>
        <w:spacing w:after="0" w:line="240" w:lineRule="auto"/>
        <w:ind w:firstLine="360"/>
        <w:jc w:val="both"/>
        <w:rPr>
          <w:rFonts w:ascii="Abadi" w:hAnsi="Abadi"/>
          <w:sz w:val="24"/>
          <w:szCs w:val="24"/>
        </w:rPr>
      </w:pPr>
    </w:p>
    <w:p w14:paraId="154D36EE" w14:textId="77777777" w:rsidR="00491485" w:rsidRDefault="00491485" w:rsidP="00491485">
      <w:pPr>
        <w:spacing w:after="0" w:line="240" w:lineRule="auto"/>
        <w:ind w:firstLine="360"/>
        <w:jc w:val="both"/>
        <w:rPr>
          <w:rFonts w:ascii="Abadi" w:hAnsi="Abadi"/>
          <w:sz w:val="24"/>
          <w:szCs w:val="24"/>
        </w:rPr>
      </w:pPr>
    </w:p>
    <w:p w14:paraId="31F36AFC" w14:textId="77777777" w:rsidR="00491485" w:rsidRDefault="00491485" w:rsidP="00491485">
      <w:pPr>
        <w:spacing w:after="0" w:line="240" w:lineRule="auto"/>
        <w:ind w:firstLine="360"/>
        <w:jc w:val="both"/>
        <w:rPr>
          <w:rFonts w:ascii="Abadi" w:hAnsi="Abadi"/>
          <w:sz w:val="24"/>
          <w:szCs w:val="24"/>
        </w:rPr>
      </w:pPr>
    </w:p>
    <w:p w14:paraId="01865DA7" w14:textId="584622BA" w:rsidR="00491485" w:rsidRDefault="00491485" w:rsidP="00491485">
      <w:pPr>
        <w:spacing w:after="0" w:line="240" w:lineRule="auto"/>
        <w:ind w:firstLine="360"/>
        <w:jc w:val="both"/>
        <w:rPr>
          <w:rFonts w:ascii="Abadi" w:hAnsi="Abadi"/>
          <w:sz w:val="24"/>
          <w:szCs w:val="24"/>
        </w:rPr>
      </w:pPr>
    </w:p>
    <w:p w14:paraId="7AFC8885" w14:textId="77777777" w:rsidR="00491485" w:rsidRPr="004C5833" w:rsidRDefault="00491485" w:rsidP="00491485">
      <w:pPr>
        <w:spacing w:after="0" w:line="240" w:lineRule="auto"/>
        <w:ind w:firstLine="360"/>
        <w:jc w:val="both"/>
        <w:rPr>
          <w:rFonts w:ascii="Abadi" w:hAnsi="Abadi"/>
          <w:sz w:val="24"/>
          <w:szCs w:val="24"/>
        </w:rPr>
      </w:pPr>
    </w:p>
    <w:tbl>
      <w:tblPr>
        <w:tblStyle w:val="Tablanormal5"/>
        <w:tblW w:w="9360" w:type="dxa"/>
        <w:tblLayout w:type="fixed"/>
        <w:tblLook w:val="04A0" w:firstRow="1" w:lastRow="0" w:firstColumn="1" w:lastColumn="0" w:noHBand="0" w:noVBand="1"/>
      </w:tblPr>
      <w:tblGrid>
        <w:gridCol w:w="1500"/>
        <w:gridCol w:w="2700"/>
        <w:gridCol w:w="2700"/>
        <w:gridCol w:w="2460"/>
      </w:tblGrid>
      <w:tr w:rsidR="007F69DA" w:rsidRPr="00491485" w14:paraId="0259AA5C" w14:textId="77777777" w:rsidTr="0049148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00" w:type="dxa"/>
            <w:vAlign w:val="center"/>
          </w:tcPr>
          <w:p w14:paraId="42E2E7A5" w14:textId="77777777" w:rsidR="007F69DA" w:rsidRPr="00491485" w:rsidRDefault="00000000" w:rsidP="00491485">
            <w:pPr>
              <w:spacing w:after="0" w:line="240" w:lineRule="auto"/>
              <w:jc w:val="center"/>
              <w:rPr>
                <w:rFonts w:ascii="Abadi" w:hAnsi="Abadi"/>
                <w:color w:val="000000" w:themeColor="text1"/>
                <w:sz w:val="20"/>
                <w:szCs w:val="20"/>
              </w:rPr>
            </w:pPr>
            <w:r w:rsidRPr="00491485">
              <w:rPr>
                <w:rFonts w:ascii="Abadi" w:hAnsi="Abadi"/>
                <w:b/>
                <w:color w:val="000000" w:themeColor="text1"/>
                <w:sz w:val="20"/>
                <w:szCs w:val="20"/>
              </w:rPr>
              <w:t>Actor/theater</w:t>
            </w:r>
          </w:p>
        </w:tc>
        <w:tc>
          <w:tcPr>
            <w:tcW w:w="2700" w:type="dxa"/>
            <w:vAlign w:val="center"/>
          </w:tcPr>
          <w:p w14:paraId="15DD8C58" w14:textId="77777777" w:rsidR="007F69DA" w:rsidRPr="00491485" w:rsidRDefault="00000000" w:rsidP="00491485">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badi" w:hAnsi="Abadi"/>
                <w:color w:val="000000" w:themeColor="text1"/>
                <w:sz w:val="20"/>
                <w:szCs w:val="20"/>
              </w:rPr>
            </w:pPr>
            <w:r w:rsidRPr="00491485">
              <w:rPr>
                <w:rFonts w:ascii="Abadi" w:hAnsi="Abadi"/>
                <w:b/>
                <w:color w:val="000000" w:themeColor="text1"/>
                <w:sz w:val="20"/>
                <w:szCs w:val="20"/>
              </w:rPr>
              <w:t>Current position</w:t>
            </w:r>
          </w:p>
        </w:tc>
        <w:tc>
          <w:tcPr>
            <w:tcW w:w="2700" w:type="dxa"/>
            <w:vAlign w:val="center"/>
          </w:tcPr>
          <w:p w14:paraId="6F5DD8EB" w14:textId="77777777" w:rsidR="007F69DA" w:rsidRPr="00491485" w:rsidRDefault="00000000" w:rsidP="00491485">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badi" w:hAnsi="Abadi"/>
                <w:color w:val="000000" w:themeColor="text1"/>
                <w:sz w:val="20"/>
                <w:szCs w:val="20"/>
              </w:rPr>
            </w:pPr>
            <w:r w:rsidRPr="00491485">
              <w:rPr>
                <w:rFonts w:ascii="Abadi" w:hAnsi="Abadi"/>
                <w:b/>
                <w:color w:val="000000" w:themeColor="text1"/>
                <w:sz w:val="20"/>
                <w:szCs w:val="20"/>
              </w:rPr>
              <w:t>Relationship to Tehran</w:t>
            </w:r>
          </w:p>
        </w:tc>
        <w:tc>
          <w:tcPr>
            <w:tcW w:w="2460" w:type="dxa"/>
            <w:vAlign w:val="center"/>
          </w:tcPr>
          <w:p w14:paraId="0D7F2DDD" w14:textId="77777777" w:rsidR="007F69DA" w:rsidRDefault="00000000" w:rsidP="00491485">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badi" w:hAnsi="Abadi"/>
                <w:b/>
                <w:i w:val="0"/>
                <w:iCs w:val="0"/>
                <w:color w:val="000000" w:themeColor="text1"/>
                <w:sz w:val="20"/>
                <w:szCs w:val="20"/>
              </w:rPr>
            </w:pPr>
            <w:r w:rsidRPr="00491485">
              <w:rPr>
                <w:rFonts w:ascii="Abadi" w:hAnsi="Abadi"/>
                <w:b/>
                <w:color w:val="000000" w:themeColor="text1"/>
                <w:sz w:val="20"/>
                <w:szCs w:val="20"/>
              </w:rPr>
              <w:t>Near-term risk</w:t>
            </w:r>
          </w:p>
          <w:p w14:paraId="7E579E1D" w14:textId="77777777" w:rsidR="00491485" w:rsidRPr="00491485" w:rsidRDefault="00491485" w:rsidP="00491485">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badi" w:hAnsi="Abadi"/>
                <w:color w:val="000000" w:themeColor="text1"/>
                <w:sz w:val="20"/>
                <w:szCs w:val="20"/>
              </w:rPr>
            </w:pPr>
          </w:p>
        </w:tc>
      </w:tr>
      <w:tr w:rsidR="007F69DA" w:rsidRPr="00491485" w14:paraId="6C65134D" w14:textId="77777777" w:rsidTr="00491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0" w:type="dxa"/>
            <w:vAlign w:val="center"/>
          </w:tcPr>
          <w:p w14:paraId="44E94D95" w14:textId="77777777" w:rsidR="007F69DA" w:rsidRPr="00491485" w:rsidRDefault="00000000" w:rsidP="00491485">
            <w:pPr>
              <w:spacing w:after="0" w:line="240" w:lineRule="auto"/>
              <w:jc w:val="center"/>
              <w:rPr>
                <w:rFonts w:ascii="Abadi" w:hAnsi="Abadi"/>
                <w:color w:val="000000" w:themeColor="text1"/>
                <w:sz w:val="20"/>
                <w:szCs w:val="20"/>
              </w:rPr>
            </w:pPr>
            <w:r w:rsidRPr="00491485">
              <w:rPr>
                <w:rFonts w:ascii="Abadi" w:hAnsi="Abadi"/>
                <w:color w:val="000000" w:themeColor="text1"/>
                <w:sz w:val="20"/>
                <w:szCs w:val="20"/>
              </w:rPr>
              <w:t>Hezbollah / Lebanon</w:t>
            </w:r>
          </w:p>
        </w:tc>
        <w:tc>
          <w:tcPr>
            <w:tcW w:w="2700" w:type="dxa"/>
          </w:tcPr>
          <w:p w14:paraId="455235E2" w14:textId="77777777" w:rsidR="007F69DA" w:rsidRPr="00491485" w:rsidRDefault="00000000" w:rsidP="00491485">
            <w:pPr>
              <w:spacing w:after="0" w:line="240" w:lineRule="auto"/>
              <w:cnfStyle w:val="000000100000" w:firstRow="0" w:lastRow="0" w:firstColumn="0" w:lastColumn="0" w:oddVBand="0" w:evenVBand="0" w:oddHBand="1" w:evenHBand="0" w:firstRowFirstColumn="0" w:firstRowLastColumn="0" w:lastRowFirstColumn="0" w:lastRowLastColumn="0"/>
              <w:rPr>
                <w:rFonts w:ascii="Abadi" w:hAnsi="Abadi"/>
                <w:color w:val="000000" w:themeColor="text1"/>
                <w:sz w:val="20"/>
                <w:szCs w:val="20"/>
              </w:rPr>
            </w:pPr>
            <w:r w:rsidRPr="00491485">
              <w:rPr>
                <w:rFonts w:ascii="Abadi" w:hAnsi="Abadi"/>
                <w:color w:val="000000" w:themeColor="text1"/>
                <w:sz w:val="20"/>
                <w:szCs w:val="20"/>
              </w:rPr>
              <w:t>Militarily degraded; resisting disarmament; fragile June truce under renewed strain.</w:t>
            </w:r>
          </w:p>
        </w:tc>
        <w:tc>
          <w:tcPr>
            <w:tcW w:w="2700" w:type="dxa"/>
          </w:tcPr>
          <w:p w14:paraId="7DE9E707" w14:textId="77777777" w:rsidR="007F69DA" w:rsidRPr="00491485" w:rsidRDefault="00000000" w:rsidP="00491485">
            <w:pPr>
              <w:spacing w:after="0" w:line="240" w:lineRule="auto"/>
              <w:cnfStyle w:val="000000100000" w:firstRow="0" w:lastRow="0" w:firstColumn="0" w:lastColumn="0" w:oddVBand="0" w:evenVBand="0" w:oddHBand="1" w:evenHBand="0" w:firstRowFirstColumn="0" w:firstRowLastColumn="0" w:lastRowFirstColumn="0" w:lastRowLastColumn="0"/>
              <w:rPr>
                <w:rFonts w:ascii="Abadi" w:hAnsi="Abadi"/>
                <w:color w:val="000000" w:themeColor="text1"/>
                <w:sz w:val="20"/>
                <w:szCs w:val="20"/>
              </w:rPr>
            </w:pPr>
            <w:r w:rsidRPr="00491485">
              <w:rPr>
                <w:rFonts w:ascii="Abadi" w:hAnsi="Abadi"/>
                <w:color w:val="000000" w:themeColor="text1"/>
                <w:sz w:val="20"/>
                <w:szCs w:val="20"/>
              </w:rPr>
              <w:t>Closest historical partner, but constrained by Lebanese politics and organizational survival.</w:t>
            </w:r>
          </w:p>
        </w:tc>
        <w:tc>
          <w:tcPr>
            <w:tcW w:w="2460" w:type="dxa"/>
          </w:tcPr>
          <w:p w14:paraId="09DDBDAA" w14:textId="77777777" w:rsidR="007F69DA" w:rsidRDefault="00000000" w:rsidP="00491485">
            <w:pPr>
              <w:spacing w:after="0" w:line="240" w:lineRule="auto"/>
              <w:cnfStyle w:val="000000100000" w:firstRow="0" w:lastRow="0" w:firstColumn="0" w:lastColumn="0" w:oddVBand="0" w:evenVBand="0" w:oddHBand="1" w:evenHBand="0" w:firstRowFirstColumn="0" w:firstRowLastColumn="0" w:lastRowFirstColumn="0" w:lastRowLastColumn="0"/>
              <w:rPr>
                <w:rFonts w:ascii="Abadi" w:hAnsi="Abadi"/>
                <w:color w:val="000000" w:themeColor="text1"/>
                <w:sz w:val="20"/>
                <w:szCs w:val="20"/>
              </w:rPr>
            </w:pPr>
            <w:r w:rsidRPr="00491485">
              <w:rPr>
                <w:rFonts w:ascii="Abadi" w:hAnsi="Abadi"/>
                <w:color w:val="000000" w:themeColor="text1"/>
                <w:sz w:val="20"/>
                <w:szCs w:val="20"/>
              </w:rPr>
              <w:t>Renewed Israel–Hezbollah escalation and collapse of the withdrawal/disarmament framework.</w:t>
            </w:r>
          </w:p>
          <w:p w14:paraId="11510622" w14:textId="77777777" w:rsidR="00491485" w:rsidRPr="00491485" w:rsidRDefault="00491485" w:rsidP="00491485">
            <w:pPr>
              <w:spacing w:after="0" w:line="240" w:lineRule="auto"/>
              <w:cnfStyle w:val="000000100000" w:firstRow="0" w:lastRow="0" w:firstColumn="0" w:lastColumn="0" w:oddVBand="0" w:evenVBand="0" w:oddHBand="1" w:evenHBand="0" w:firstRowFirstColumn="0" w:firstRowLastColumn="0" w:lastRowFirstColumn="0" w:lastRowLastColumn="0"/>
              <w:rPr>
                <w:rFonts w:ascii="Abadi" w:hAnsi="Abadi"/>
                <w:color w:val="000000" w:themeColor="text1"/>
                <w:sz w:val="20"/>
                <w:szCs w:val="20"/>
              </w:rPr>
            </w:pPr>
          </w:p>
        </w:tc>
      </w:tr>
      <w:tr w:rsidR="007F69DA" w:rsidRPr="00491485" w14:paraId="1D19B4A1" w14:textId="77777777" w:rsidTr="00491485">
        <w:tc>
          <w:tcPr>
            <w:cnfStyle w:val="001000000000" w:firstRow="0" w:lastRow="0" w:firstColumn="1" w:lastColumn="0" w:oddVBand="0" w:evenVBand="0" w:oddHBand="0" w:evenHBand="0" w:firstRowFirstColumn="0" w:firstRowLastColumn="0" w:lastRowFirstColumn="0" w:lastRowLastColumn="0"/>
            <w:tcW w:w="1500" w:type="dxa"/>
            <w:vAlign w:val="center"/>
          </w:tcPr>
          <w:p w14:paraId="7CA25FB7" w14:textId="77777777" w:rsidR="007F69DA" w:rsidRPr="00491485" w:rsidRDefault="00000000" w:rsidP="00491485">
            <w:pPr>
              <w:spacing w:after="0" w:line="240" w:lineRule="auto"/>
              <w:jc w:val="center"/>
              <w:rPr>
                <w:rFonts w:ascii="Abadi" w:hAnsi="Abadi"/>
                <w:color w:val="000000" w:themeColor="text1"/>
                <w:sz w:val="20"/>
                <w:szCs w:val="20"/>
              </w:rPr>
            </w:pPr>
            <w:r w:rsidRPr="00491485">
              <w:rPr>
                <w:rFonts w:ascii="Abadi" w:hAnsi="Abadi"/>
                <w:color w:val="000000" w:themeColor="text1"/>
                <w:sz w:val="20"/>
                <w:szCs w:val="20"/>
              </w:rPr>
              <w:t>Houthis / Yemen and Red Sea</w:t>
            </w:r>
          </w:p>
        </w:tc>
        <w:tc>
          <w:tcPr>
            <w:tcW w:w="2700" w:type="dxa"/>
          </w:tcPr>
          <w:p w14:paraId="7C3EDB4D" w14:textId="77777777" w:rsidR="007F69DA" w:rsidRPr="00491485" w:rsidRDefault="00000000" w:rsidP="00491485">
            <w:pPr>
              <w:spacing w:after="0" w:line="240" w:lineRule="auto"/>
              <w:cnfStyle w:val="000000000000" w:firstRow="0" w:lastRow="0" w:firstColumn="0" w:lastColumn="0" w:oddVBand="0" w:evenVBand="0" w:oddHBand="0" w:evenHBand="0" w:firstRowFirstColumn="0" w:firstRowLastColumn="0" w:lastRowFirstColumn="0" w:lastRowLastColumn="0"/>
              <w:rPr>
                <w:rFonts w:ascii="Abadi" w:hAnsi="Abadi"/>
                <w:color w:val="000000" w:themeColor="text1"/>
                <w:sz w:val="20"/>
                <w:szCs w:val="20"/>
              </w:rPr>
            </w:pPr>
            <w:r w:rsidRPr="00491485">
              <w:rPr>
                <w:rFonts w:ascii="Abadi" w:hAnsi="Abadi"/>
                <w:color w:val="000000" w:themeColor="text1"/>
                <w:sz w:val="20"/>
                <w:szCs w:val="20"/>
              </w:rPr>
              <w:t>Most active maritime actor; attacks on Saudi and Yemeni targets continue.</w:t>
            </w:r>
          </w:p>
        </w:tc>
        <w:tc>
          <w:tcPr>
            <w:tcW w:w="2700" w:type="dxa"/>
          </w:tcPr>
          <w:p w14:paraId="1997E9B9" w14:textId="77777777" w:rsidR="007F69DA" w:rsidRDefault="00000000" w:rsidP="00491485">
            <w:pPr>
              <w:spacing w:after="0" w:line="240" w:lineRule="auto"/>
              <w:cnfStyle w:val="000000000000" w:firstRow="0" w:lastRow="0" w:firstColumn="0" w:lastColumn="0" w:oddVBand="0" w:evenVBand="0" w:oddHBand="0" w:evenHBand="0" w:firstRowFirstColumn="0" w:firstRowLastColumn="0" w:lastRowFirstColumn="0" w:lastRowLastColumn="0"/>
              <w:rPr>
                <w:rFonts w:ascii="Abadi" w:hAnsi="Abadi"/>
                <w:color w:val="000000" w:themeColor="text1"/>
                <w:sz w:val="20"/>
                <w:szCs w:val="20"/>
              </w:rPr>
            </w:pPr>
            <w:r w:rsidRPr="00491485">
              <w:rPr>
                <w:rFonts w:ascii="Abadi" w:hAnsi="Abadi"/>
                <w:color w:val="000000" w:themeColor="text1"/>
                <w:sz w:val="20"/>
                <w:szCs w:val="20"/>
              </w:rPr>
              <w:t>Iran-aligned partner receiving material support; meaningful operational autonomy.</w:t>
            </w:r>
          </w:p>
          <w:p w14:paraId="12700180" w14:textId="77777777" w:rsidR="00491485" w:rsidRPr="00491485" w:rsidRDefault="00491485" w:rsidP="00491485">
            <w:pPr>
              <w:spacing w:after="0" w:line="240" w:lineRule="auto"/>
              <w:cnfStyle w:val="000000000000" w:firstRow="0" w:lastRow="0" w:firstColumn="0" w:lastColumn="0" w:oddVBand="0" w:evenVBand="0" w:oddHBand="0" w:evenHBand="0" w:firstRowFirstColumn="0" w:firstRowLastColumn="0" w:lastRowFirstColumn="0" w:lastRowLastColumn="0"/>
              <w:rPr>
                <w:rFonts w:ascii="Abadi" w:hAnsi="Abadi"/>
                <w:color w:val="000000" w:themeColor="text1"/>
                <w:sz w:val="20"/>
                <w:szCs w:val="20"/>
              </w:rPr>
            </w:pPr>
          </w:p>
        </w:tc>
        <w:tc>
          <w:tcPr>
            <w:tcW w:w="2460" w:type="dxa"/>
          </w:tcPr>
          <w:p w14:paraId="6DF64DF5" w14:textId="77777777" w:rsidR="007F69DA" w:rsidRPr="00491485" w:rsidRDefault="00000000" w:rsidP="00491485">
            <w:pPr>
              <w:spacing w:after="0" w:line="240" w:lineRule="auto"/>
              <w:cnfStyle w:val="000000000000" w:firstRow="0" w:lastRow="0" w:firstColumn="0" w:lastColumn="0" w:oddVBand="0" w:evenVBand="0" w:oddHBand="0" w:evenHBand="0" w:firstRowFirstColumn="0" w:firstRowLastColumn="0" w:lastRowFirstColumn="0" w:lastRowLastColumn="0"/>
              <w:rPr>
                <w:rFonts w:ascii="Abadi" w:hAnsi="Abadi"/>
                <w:color w:val="000000" w:themeColor="text1"/>
                <w:sz w:val="20"/>
                <w:szCs w:val="20"/>
              </w:rPr>
            </w:pPr>
            <w:r w:rsidRPr="00491485">
              <w:rPr>
                <w:rFonts w:ascii="Abadi" w:hAnsi="Abadi"/>
                <w:color w:val="000000" w:themeColor="text1"/>
                <w:sz w:val="20"/>
                <w:szCs w:val="20"/>
              </w:rPr>
              <w:t>Attacks on tankers, ports, Saudi infrastructure, or Bab el-Mandeb traffic.</w:t>
            </w:r>
          </w:p>
        </w:tc>
      </w:tr>
      <w:tr w:rsidR="007F69DA" w:rsidRPr="00491485" w14:paraId="7DF0F011" w14:textId="77777777" w:rsidTr="00491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0" w:type="dxa"/>
            <w:vAlign w:val="center"/>
          </w:tcPr>
          <w:p w14:paraId="7E334B71" w14:textId="77777777" w:rsidR="007F69DA" w:rsidRPr="00491485" w:rsidRDefault="00000000" w:rsidP="00491485">
            <w:pPr>
              <w:spacing w:after="0" w:line="240" w:lineRule="auto"/>
              <w:jc w:val="center"/>
              <w:rPr>
                <w:rFonts w:ascii="Abadi" w:hAnsi="Abadi"/>
                <w:color w:val="000000" w:themeColor="text1"/>
                <w:sz w:val="20"/>
                <w:szCs w:val="20"/>
              </w:rPr>
            </w:pPr>
            <w:r w:rsidRPr="00491485">
              <w:rPr>
                <w:rFonts w:ascii="Abadi" w:hAnsi="Abadi"/>
                <w:color w:val="000000" w:themeColor="text1"/>
                <w:sz w:val="20"/>
                <w:szCs w:val="20"/>
              </w:rPr>
              <w:t>Iraqi militias</w:t>
            </w:r>
          </w:p>
        </w:tc>
        <w:tc>
          <w:tcPr>
            <w:tcW w:w="2700" w:type="dxa"/>
          </w:tcPr>
          <w:p w14:paraId="5A9D0D58" w14:textId="77777777" w:rsidR="007F69DA" w:rsidRDefault="00000000" w:rsidP="00491485">
            <w:pPr>
              <w:spacing w:after="0" w:line="240" w:lineRule="auto"/>
              <w:cnfStyle w:val="000000100000" w:firstRow="0" w:lastRow="0" w:firstColumn="0" w:lastColumn="0" w:oddVBand="0" w:evenVBand="0" w:oddHBand="1" w:evenHBand="0" w:firstRowFirstColumn="0" w:firstRowLastColumn="0" w:lastRowFirstColumn="0" w:lastRowLastColumn="0"/>
              <w:rPr>
                <w:rFonts w:ascii="Abadi" w:hAnsi="Abadi"/>
                <w:color w:val="000000" w:themeColor="text1"/>
                <w:sz w:val="20"/>
                <w:szCs w:val="20"/>
              </w:rPr>
            </w:pPr>
            <w:r w:rsidRPr="00491485">
              <w:rPr>
                <w:rFonts w:ascii="Abadi" w:hAnsi="Abadi"/>
                <w:color w:val="000000" w:themeColor="text1"/>
                <w:sz w:val="20"/>
                <w:szCs w:val="20"/>
              </w:rPr>
              <w:t>Fragmented between transnational loyalists and domestically focused factions.</w:t>
            </w:r>
          </w:p>
          <w:p w14:paraId="10E22EC8" w14:textId="77777777" w:rsidR="00491485" w:rsidRPr="00491485" w:rsidRDefault="00491485" w:rsidP="00491485">
            <w:pPr>
              <w:spacing w:after="0" w:line="240" w:lineRule="auto"/>
              <w:cnfStyle w:val="000000100000" w:firstRow="0" w:lastRow="0" w:firstColumn="0" w:lastColumn="0" w:oddVBand="0" w:evenVBand="0" w:oddHBand="1" w:evenHBand="0" w:firstRowFirstColumn="0" w:firstRowLastColumn="0" w:lastRowFirstColumn="0" w:lastRowLastColumn="0"/>
              <w:rPr>
                <w:rFonts w:ascii="Abadi" w:hAnsi="Abadi"/>
                <w:color w:val="000000" w:themeColor="text1"/>
                <w:sz w:val="20"/>
                <w:szCs w:val="20"/>
              </w:rPr>
            </w:pPr>
          </w:p>
        </w:tc>
        <w:tc>
          <w:tcPr>
            <w:tcW w:w="2700" w:type="dxa"/>
          </w:tcPr>
          <w:p w14:paraId="50296487" w14:textId="77777777" w:rsidR="007F69DA" w:rsidRPr="00491485" w:rsidRDefault="00000000" w:rsidP="00491485">
            <w:pPr>
              <w:spacing w:after="0" w:line="240" w:lineRule="auto"/>
              <w:cnfStyle w:val="000000100000" w:firstRow="0" w:lastRow="0" w:firstColumn="0" w:lastColumn="0" w:oddVBand="0" w:evenVBand="0" w:oddHBand="1" w:evenHBand="0" w:firstRowFirstColumn="0" w:firstRowLastColumn="0" w:lastRowFirstColumn="0" w:lastRowLastColumn="0"/>
              <w:rPr>
                <w:rFonts w:ascii="Abadi" w:hAnsi="Abadi"/>
                <w:color w:val="000000" w:themeColor="text1"/>
                <w:sz w:val="20"/>
                <w:szCs w:val="20"/>
              </w:rPr>
            </w:pPr>
            <w:r w:rsidRPr="00491485">
              <w:rPr>
                <w:rFonts w:ascii="Abadi" w:hAnsi="Abadi"/>
                <w:color w:val="000000" w:themeColor="text1"/>
                <w:sz w:val="20"/>
                <w:szCs w:val="20"/>
              </w:rPr>
              <w:t>Influence strongest over groups such as Kataib Hezbollah; weaker across the broader PMF ecosystem.</w:t>
            </w:r>
          </w:p>
        </w:tc>
        <w:tc>
          <w:tcPr>
            <w:tcW w:w="2460" w:type="dxa"/>
          </w:tcPr>
          <w:p w14:paraId="5F027FE2" w14:textId="77777777" w:rsidR="007F69DA" w:rsidRPr="00491485" w:rsidRDefault="00000000" w:rsidP="00491485">
            <w:pPr>
              <w:spacing w:after="0" w:line="240" w:lineRule="auto"/>
              <w:cnfStyle w:val="000000100000" w:firstRow="0" w:lastRow="0" w:firstColumn="0" w:lastColumn="0" w:oddVBand="0" w:evenVBand="0" w:oddHBand="1" w:evenHBand="0" w:firstRowFirstColumn="0" w:firstRowLastColumn="0" w:lastRowFirstColumn="0" w:lastRowLastColumn="0"/>
              <w:rPr>
                <w:rFonts w:ascii="Abadi" w:hAnsi="Abadi"/>
                <w:color w:val="000000" w:themeColor="text1"/>
                <w:sz w:val="20"/>
                <w:szCs w:val="20"/>
              </w:rPr>
            </w:pPr>
            <w:r w:rsidRPr="00491485">
              <w:rPr>
                <w:rFonts w:ascii="Abadi" w:hAnsi="Abadi"/>
                <w:color w:val="000000" w:themeColor="text1"/>
                <w:sz w:val="20"/>
                <w:szCs w:val="20"/>
              </w:rPr>
              <w:t>Retaliatory strikes, state–militia confrontation, or attacks on Gulf and U.S. interests.</w:t>
            </w:r>
          </w:p>
        </w:tc>
      </w:tr>
      <w:tr w:rsidR="007F69DA" w:rsidRPr="00491485" w14:paraId="179355BD" w14:textId="77777777" w:rsidTr="00491485">
        <w:tc>
          <w:tcPr>
            <w:cnfStyle w:val="001000000000" w:firstRow="0" w:lastRow="0" w:firstColumn="1" w:lastColumn="0" w:oddVBand="0" w:evenVBand="0" w:oddHBand="0" w:evenHBand="0" w:firstRowFirstColumn="0" w:firstRowLastColumn="0" w:lastRowFirstColumn="0" w:lastRowLastColumn="0"/>
            <w:tcW w:w="1500" w:type="dxa"/>
            <w:vAlign w:val="center"/>
          </w:tcPr>
          <w:p w14:paraId="1F36BCC1" w14:textId="77777777" w:rsidR="007F69DA" w:rsidRPr="00491485" w:rsidRDefault="00000000" w:rsidP="00491485">
            <w:pPr>
              <w:spacing w:after="0" w:line="240" w:lineRule="auto"/>
              <w:jc w:val="center"/>
              <w:rPr>
                <w:rFonts w:ascii="Abadi" w:hAnsi="Abadi"/>
                <w:color w:val="000000" w:themeColor="text1"/>
                <w:sz w:val="20"/>
                <w:szCs w:val="20"/>
              </w:rPr>
            </w:pPr>
            <w:r w:rsidRPr="00491485">
              <w:rPr>
                <w:rFonts w:ascii="Abadi" w:hAnsi="Abadi"/>
                <w:color w:val="000000" w:themeColor="text1"/>
                <w:sz w:val="20"/>
                <w:szCs w:val="20"/>
              </w:rPr>
              <w:t>Syria / transit networks</w:t>
            </w:r>
          </w:p>
        </w:tc>
        <w:tc>
          <w:tcPr>
            <w:tcW w:w="2700" w:type="dxa"/>
          </w:tcPr>
          <w:p w14:paraId="24E48A84" w14:textId="77777777" w:rsidR="007F69DA" w:rsidRDefault="00000000" w:rsidP="00491485">
            <w:pPr>
              <w:spacing w:after="0" w:line="240" w:lineRule="auto"/>
              <w:cnfStyle w:val="000000000000" w:firstRow="0" w:lastRow="0" w:firstColumn="0" w:lastColumn="0" w:oddVBand="0" w:evenVBand="0" w:oddHBand="0" w:evenHBand="0" w:firstRowFirstColumn="0" w:firstRowLastColumn="0" w:lastRowFirstColumn="0" w:lastRowLastColumn="0"/>
              <w:rPr>
                <w:rFonts w:ascii="Abadi" w:hAnsi="Abadi"/>
                <w:color w:val="000000" w:themeColor="text1"/>
                <w:sz w:val="20"/>
                <w:szCs w:val="20"/>
              </w:rPr>
            </w:pPr>
            <w:r w:rsidRPr="00491485">
              <w:rPr>
                <w:rFonts w:ascii="Abadi" w:hAnsi="Abadi"/>
                <w:color w:val="000000" w:themeColor="text1"/>
                <w:sz w:val="20"/>
                <w:szCs w:val="20"/>
              </w:rPr>
              <w:t>Reduced strategic depth after regional changes; smuggling corridors remain contested.</w:t>
            </w:r>
          </w:p>
          <w:p w14:paraId="11F40644" w14:textId="59356CD3" w:rsidR="00491485" w:rsidRPr="00491485" w:rsidRDefault="00491485" w:rsidP="00491485">
            <w:pPr>
              <w:spacing w:after="0" w:line="240" w:lineRule="auto"/>
              <w:cnfStyle w:val="000000000000" w:firstRow="0" w:lastRow="0" w:firstColumn="0" w:lastColumn="0" w:oddVBand="0" w:evenVBand="0" w:oddHBand="0" w:evenHBand="0" w:firstRowFirstColumn="0" w:firstRowLastColumn="0" w:lastRowFirstColumn="0" w:lastRowLastColumn="0"/>
              <w:rPr>
                <w:rFonts w:ascii="Abadi" w:hAnsi="Abadi"/>
                <w:color w:val="000000" w:themeColor="text1"/>
                <w:sz w:val="20"/>
                <w:szCs w:val="20"/>
              </w:rPr>
            </w:pPr>
          </w:p>
        </w:tc>
        <w:tc>
          <w:tcPr>
            <w:tcW w:w="2700" w:type="dxa"/>
          </w:tcPr>
          <w:p w14:paraId="59A1237C" w14:textId="77777777" w:rsidR="007F69DA" w:rsidRPr="00491485" w:rsidRDefault="00000000" w:rsidP="00491485">
            <w:pPr>
              <w:spacing w:after="0" w:line="240" w:lineRule="auto"/>
              <w:cnfStyle w:val="000000000000" w:firstRow="0" w:lastRow="0" w:firstColumn="0" w:lastColumn="0" w:oddVBand="0" w:evenVBand="0" w:oddHBand="0" w:evenHBand="0" w:firstRowFirstColumn="0" w:firstRowLastColumn="0" w:lastRowFirstColumn="0" w:lastRowLastColumn="0"/>
              <w:rPr>
                <w:rFonts w:ascii="Abadi" w:hAnsi="Abadi"/>
                <w:color w:val="000000" w:themeColor="text1"/>
                <w:sz w:val="20"/>
                <w:szCs w:val="20"/>
              </w:rPr>
            </w:pPr>
            <w:r w:rsidRPr="00491485">
              <w:rPr>
                <w:rFonts w:ascii="Abadi" w:hAnsi="Abadi"/>
                <w:color w:val="000000" w:themeColor="text1"/>
                <w:sz w:val="20"/>
                <w:szCs w:val="20"/>
              </w:rPr>
              <w:t>Iran seeks to preserve routes to Lebanon and rebuild influence through local networks.</w:t>
            </w:r>
          </w:p>
        </w:tc>
        <w:tc>
          <w:tcPr>
            <w:tcW w:w="2460" w:type="dxa"/>
          </w:tcPr>
          <w:p w14:paraId="15DB4283" w14:textId="77777777" w:rsidR="007F69DA" w:rsidRPr="00491485" w:rsidRDefault="00000000" w:rsidP="00491485">
            <w:pPr>
              <w:spacing w:after="0" w:line="240" w:lineRule="auto"/>
              <w:cnfStyle w:val="000000000000" w:firstRow="0" w:lastRow="0" w:firstColumn="0" w:lastColumn="0" w:oddVBand="0" w:evenVBand="0" w:oddHBand="0" w:evenHBand="0" w:firstRowFirstColumn="0" w:firstRowLastColumn="0" w:lastRowFirstColumn="0" w:lastRowLastColumn="0"/>
              <w:rPr>
                <w:rFonts w:ascii="Abadi" w:hAnsi="Abadi"/>
                <w:color w:val="000000" w:themeColor="text1"/>
                <w:sz w:val="20"/>
                <w:szCs w:val="20"/>
              </w:rPr>
            </w:pPr>
            <w:r w:rsidRPr="00491485">
              <w:rPr>
                <w:rFonts w:ascii="Abadi" w:hAnsi="Abadi"/>
                <w:color w:val="000000" w:themeColor="text1"/>
                <w:sz w:val="20"/>
                <w:szCs w:val="20"/>
              </w:rPr>
              <w:t>Interdiction, covert reconstitution, and spillover into Jordan or Iraq.</w:t>
            </w:r>
          </w:p>
        </w:tc>
      </w:tr>
      <w:tr w:rsidR="007F69DA" w:rsidRPr="00491485" w14:paraId="18E7E66B" w14:textId="77777777" w:rsidTr="00491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0" w:type="dxa"/>
            <w:vAlign w:val="center"/>
          </w:tcPr>
          <w:p w14:paraId="0A4CE557" w14:textId="77777777" w:rsidR="007F69DA" w:rsidRPr="00491485" w:rsidRDefault="00000000" w:rsidP="00491485">
            <w:pPr>
              <w:spacing w:after="0" w:line="240" w:lineRule="auto"/>
              <w:jc w:val="center"/>
              <w:rPr>
                <w:rFonts w:ascii="Abadi" w:hAnsi="Abadi"/>
                <w:color w:val="000000" w:themeColor="text1"/>
                <w:sz w:val="20"/>
                <w:szCs w:val="20"/>
              </w:rPr>
            </w:pPr>
            <w:r w:rsidRPr="00491485">
              <w:rPr>
                <w:rFonts w:ascii="Abadi" w:hAnsi="Abadi"/>
                <w:color w:val="000000" w:themeColor="text1"/>
                <w:sz w:val="20"/>
                <w:szCs w:val="20"/>
              </w:rPr>
              <w:t>Cyber and maritime cells</w:t>
            </w:r>
          </w:p>
        </w:tc>
        <w:tc>
          <w:tcPr>
            <w:tcW w:w="2700" w:type="dxa"/>
          </w:tcPr>
          <w:p w14:paraId="70EE4614" w14:textId="77777777" w:rsidR="007F69DA" w:rsidRDefault="00000000" w:rsidP="00491485">
            <w:pPr>
              <w:spacing w:after="0" w:line="240" w:lineRule="auto"/>
              <w:cnfStyle w:val="000000100000" w:firstRow="0" w:lastRow="0" w:firstColumn="0" w:lastColumn="0" w:oddVBand="0" w:evenVBand="0" w:oddHBand="1" w:evenHBand="0" w:firstRowFirstColumn="0" w:firstRowLastColumn="0" w:lastRowFirstColumn="0" w:lastRowLastColumn="0"/>
              <w:rPr>
                <w:rFonts w:ascii="Abadi" w:hAnsi="Abadi"/>
                <w:color w:val="000000" w:themeColor="text1"/>
                <w:sz w:val="20"/>
                <w:szCs w:val="20"/>
              </w:rPr>
            </w:pPr>
            <w:r w:rsidRPr="00491485">
              <w:rPr>
                <w:rFonts w:ascii="Abadi" w:hAnsi="Abadi"/>
                <w:color w:val="000000" w:themeColor="text1"/>
                <w:sz w:val="20"/>
                <w:szCs w:val="20"/>
              </w:rPr>
              <w:t>Distributed and deniable; physical and electronic methods increasingly combined.</w:t>
            </w:r>
          </w:p>
          <w:p w14:paraId="4306FE7E" w14:textId="77777777" w:rsidR="00491485" w:rsidRPr="00491485" w:rsidRDefault="00491485" w:rsidP="00491485">
            <w:pPr>
              <w:spacing w:after="0" w:line="240" w:lineRule="auto"/>
              <w:cnfStyle w:val="000000100000" w:firstRow="0" w:lastRow="0" w:firstColumn="0" w:lastColumn="0" w:oddVBand="0" w:evenVBand="0" w:oddHBand="1" w:evenHBand="0" w:firstRowFirstColumn="0" w:firstRowLastColumn="0" w:lastRowFirstColumn="0" w:lastRowLastColumn="0"/>
              <w:rPr>
                <w:rFonts w:ascii="Abadi" w:hAnsi="Abadi"/>
                <w:color w:val="000000" w:themeColor="text1"/>
                <w:sz w:val="20"/>
                <w:szCs w:val="20"/>
              </w:rPr>
            </w:pPr>
          </w:p>
        </w:tc>
        <w:tc>
          <w:tcPr>
            <w:tcW w:w="2700" w:type="dxa"/>
          </w:tcPr>
          <w:p w14:paraId="7E5DF0FA" w14:textId="77777777" w:rsidR="007F69DA" w:rsidRPr="00491485" w:rsidRDefault="00000000" w:rsidP="00491485">
            <w:pPr>
              <w:spacing w:after="0" w:line="240" w:lineRule="auto"/>
              <w:cnfStyle w:val="000000100000" w:firstRow="0" w:lastRow="0" w:firstColumn="0" w:lastColumn="0" w:oddVBand="0" w:evenVBand="0" w:oddHBand="1" w:evenHBand="0" w:firstRowFirstColumn="0" w:firstRowLastColumn="0" w:lastRowFirstColumn="0" w:lastRowLastColumn="0"/>
              <w:rPr>
                <w:rFonts w:ascii="Abadi" w:hAnsi="Abadi"/>
                <w:color w:val="000000" w:themeColor="text1"/>
                <w:sz w:val="20"/>
                <w:szCs w:val="20"/>
              </w:rPr>
            </w:pPr>
            <w:r w:rsidRPr="00491485">
              <w:rPr>
                <w:rFonts w:ascii="Abadi" w:hAnsi="Abadi"/>
                <w:color w:val="000000" w:themeColor="text1"/>
                <w:sz w:val="20"/>
                <w:szCs w:val="20"/>
              </w:rPr>
              <w:t>Attribution varies; capability is useful because ambiguity protects Tehran.</w:t>
            </w:r>
          </w:p>
        </w:tc>
        <w:tc>
          <w:tcPr>
            <w:tcW w:w="2460" w:type="dxa"/>
          </w:tcPr>
          <w:p w14:paraId="74F2926A" w14:textId="77777777" w:rsidR="007F69DA" w:rsidRPr="00491485" w:rsidRDefault="00000000" w:rsidP="00491485">
            <w:pPr>
              <w:spacing w:after="0" w:line="240" w:lineRule="auto"/>
              <w:cnfStyle w:val="000000100000" w:firstRow="0" w:lastRow="0" w:firstColumn="0" w:lastColumn="0" w:oddVBand="0" w:evenVBand="0" w:oddHBand="1" w:evenHBand="0" w:firstRowFirstColumn="0" w:firstRowLastColumn="0" w:lastRowFirstColumn="0" w:lastRowLastColumn="0"/>
              <w:rPr>
                <w:rFonts w:ascii="Abadi" w:hAnsi="Abadi"/>
                <w:color w:val="000000" w:themeColor="text1"/>
                <w:sz w:val="20"/>
                <w:szCs w:val="20"/>
              </w:rPr>
            </w:pPr>
            <w:r w:rsidRPr="00491485">
              <w:rPr>
                <w:rFonts w:ascii="Abadi" w:hAnsi="Abadi"/>
                <w:color w:val="000000" w:themeColor="text1"/>
                <w:sz w:val="20"/>
                <w:szCs w:val="20"/>
              </w:rPr>
              <w:t>Navigation interference, port disruption, false signaling, and escalation through misidentification.</w:t>
            </w:r>
          </w:p>
        </w:tc>
      </w:tr>
      <w:tr w:rsidR="003F6750" w:rsidRPr="00491485" w14:paraId="1CAEA4BA" w14:textId="77777777" w:rsidTr="00491485">
        <w:tc>
          <w:tcPr>
            <w:cnfStyle w:val="001000000000" w:firstRow="0" w:lastRow="0" w:firstColumn="1" w:lastColumn="0" w:oddVBand="0" w:evenVBand="0" w:oddHBand="0" w:evenHBand="0" w:firstRowFirstColumn="0" w:firstRowLastColumn="0" w:lastRowFirstColumn="0" w:lastRowLastColumn="0"/>
            <w:tcW w:w="1500" w:type="dxa"/>
            <w:vAlign w:val="center"/>
          </w:tcPr>
          <w:p w14:paraId="137F5EBB" w14:textId="77777777" w:rsidR="003F6750" w:rsidRPr="00491485" w:rsidRDefault="00000000" w:rsidP="00491485">
            <w:pPr>
              <w:spacing w:after="0" w:line="240" w:lineRule="auto"/>
              <w:jc w:val="center"/>
              <w:rPr>
                <w:rFonts w:ascii="Abadi" w:hAnsi="Abadi"/>
                <w:color w:val="000000" w:themeColor="text1"/>
                <w:sz w:val="20"/>
                <w:szCs w:val="20"/>
              </w:rPr>
            </w:pPr>
            <w:r w:rsidRPr="00491485">
              <w:rPr>
                <w:rFonts w:ascii="Abadi" w:hAnsi="Abadi"/>
                <w:color w:val="000000" w:themeColor="text1"/>
                <w:sz w:val="20"/>
                <w:szCs w:val="20"/>
              </w:rPr>
              <w:t>Gulf security architecture</w:t>
            </w:r>
          </w:p>
        </w:tc>
        <w:tc>
          <w:tcPr>
            <w:tcW w:w="2700" w:type="dxa"/>
          </w:tcPr>
          <w:p w14:paraId="1861E6D4" w14:textId="77777777" w:rsidR="003F6750" w:rsidRPr="00491485" w:rsidRDefault="00000000" w:rsidP="00491485">
            <w:pPr>
              <w:spacing w:after="0" w:line="240" w:lineRule="auto"/>
              <w:cnfStyle w:val="000000000000" w:firstRow="0" w:lastRow="0" w:firstColumn="0" w:lastColumn="0" w:oddVBand="0" w:evenVBand="0" w:oddHBand="0" w:evenHBand="0" w:firstRowFirstColumn="0" w:firstRowLastColumn="0" w:lastRowFirstColumn="0" w:lastRowLastColumn="0"/>
              <w:rPr>
                <w:rFonts w:ascii="Abadi" w:hAnsi="Abadi"/>
                <w:color w:val="000000" w:themeColor="text1"/>
                <w:sz w:val="20"/>
                <w:szCs w:val="20"/>
              </w:rPr>
            </w:pPr>
            <w:r w:rsidRPr="00491485">
              <w:rPr>
                <w:rFonts w:ascii="Abadi" w:hAnsi="Abadi"/>
                <w:color w:val="000000" w:themeColor="text1"/>
                <w:sz w:val="20"/>
                <w:szCs w:val="20"/>
              </w:rPr>
              <w:t>Saudi Arabia, Türkiye, and Pakistan created a mutual-defense framework as Gulf states diversify security partnerships.</w:t>
            </w:r>
          </w:p>
        </w:tc>
        <w:tc>
          <w:tcPr>
            <w:tcW w:w="2700" w:type="dxa"/>
          </w:tcPr>
          <w:p w14:paraId="7EE12402" w14:textId="77777777" w:rsidR="003F6750" w:rsidRPr="00491485" w:rsidRDefault="00000000" w:rsidP="00491485">
            <w:pPr>
              <w:spacing w:after="0" w:line="240" w:lineRule="auto"/>
              <w:cnfStyle w:val="000000000000" w:firstRow="0" w:lastRow="0" w:firstColumn="0" w:lastColumn="0" w:oddVBand="0" w:evenVBand="0" w:oddHBand="0" w:evenHBand="0" w:firstRowFirstColumn="0" w:firstRowLastColumn="0" w:lastRowFirstColumn="0" w:lastRowLastColumn="0"/>
              <w:rPr>
                <w:rFonts w:ascii="Abadi" w:hAnsi="Abadi"/>
                <w:color w:val="000000" w:themeColor="text1"/>
                <w:sz w:val="20"/>
                <w:szCs w:val="20"/>
              </w:rPr>
            </w:pPr>
            <w:r w:rsidRPr="00491485">
              <w:rPr>
                <w:rFonts w:ascii="Abadi" w:hAnsi="Abadi"/>
                <w:color w:val="000000" w:themeColor="text1"/>
                <w:sz w:val="20"/>
                <w:szCs w:val="20"/>
              </w:rPr>
              <w:t>Hedging response to Iranian and Houthi threats and doubts about U.S. guarantees.</w:t>
            </w:r>
          </w:p>
        </w:tc>
        <w:tc>
          <w:tcPr>
            <w:tcW w:w="2460" w:type="dxa"/>
          </w:tcPr>
          <w:p w14:paraId="1E2F6E7E" w14:textId="77777777" w:rsidR="003F6750" w:rsidRPr="00491485" w:rsidRDefault="00000000" w:rsidP="00491485">
            <w:pPr>
              <w:spacing w:after="0" w:line="240" w:lineRule="auto"/>
              <w:cnfStyle w:val="000000000000" w:firstRow="0" w:lastRow="0" w:firstColumn="0" w:lastColumn="0" w:oddVBand="0" w:evenVBand="0" w:oddHBand="0" w:evenHBand="0" w:firstRowFirstColumn="0" w:firstRowLastColumn="0" w:lastRowFirstColumn="0" w:lastRowLastColumn="0"/>
              <w:rPr>
                <w:rFonts w:ascii="Abadi" w:hAnsi="Abadi"/>
                <w:color w:val="000000" w:themeColor="text1"/>
                <w:sz w:val="20"/>
                <w:szCs w:val="20"/>
              </w:rPr>
            </w:pPr>
            <w:r w:rsidRPr="00491485">
              <w:rPr>
                <w:rFonts w:ascii="Abadi" w:hAnsi="Abadi"/>
                <w:color w:val="000000" w:themeColor="text1"/>
                <w:sz w:val="20"/>
                <w:szCs w:val="20"/>
              </w:rPr>
              <w:t>Escalation could activate new commitments whose operational scope remains untested.</w:t>
            </w:r>
          </w:p>
        </w:tc>
      </w:tr>
    </w:tbl>
    <w:p w14:paraId="72F23BF3" w14:textId="77777777" w:rsidR="007F69DA" w:rsidRPr="004C5833" w:rsidRDefault="007F69DA" w:rsidP="004C5833">
      <w:pPr>
        <w:spacing w:after="0" w:line="240" w:lineRule="auto"/>
        <w:jc w:val="both"/>
        <w:rPr>
          <w:rFonts w:ascii="Abadi" w:hAnsi="Abadi"/>
          <w:sz w:val="24"/>
          <w:szCs w:val="24"/>
        </w:rPr>
      </w:pPr>
    </w:p>
    <w:p w14:paraId="4C4907FC" w14:textId="77777777" w:rsidR="00491485" w:rsidRDefault="00491485" w:rsidP="004C5833">
      <w:pPr>
        <w:pStyle w:val="Ttulo2"/>
        <w:spacing w:before="0" w:after="0" w:line="240" w:lineRule="auto"/>
        <w:jc w:val="both"/>
        <w:rPr>
          <w:rFonts w:ascii="Abadi" w:hAnsi="Abadi"/>
          <w:sz w:val="24"/>
          <w:szCs w:val="24"/>
        </w:rPr>
      </w:pPr>
    </w:p>
    <w:p w14:paraId="51F2C4F3" w14:textId="42297A63" w:rsidR="003F6750" w:rsidRDefault="00000000" w:rsidP="004C5833">
      <w:pPr>
        <w:pStyle w:val="Ttulo2"/>
        <w:spacing w:before="0" w:after="0" w:line="240" w:lineRule="auto"/>
        <w:jc w:val="both"/>
        <w:rPr>
          <w:rFonts w:ascii="Abadi" w:hAnsi="Abadi"/>
          <w:sz w:val="24"/>
          <w:szCs w:val="24"/>
        </w:rPr>
      </w:pPr>
      <w:r w:rsidRPr="00491485">
        <w:rPr>
          <w:rFonts w:ascii="Abadi" w:hAnsi="Abadi"/>
          <w:color w:val="000000" w:themeColor="text1"/>
          <w:sz w:val="24"/>
          <w:szCs w:val="24"/>
        </w:rPr>
        <w:t>Gulf hedging and the Mecca defense agreement</w:t>
      </w:r>
    </w:p>
    <w:p w14:paraId="1A301886" w14:textId="77777777" w:rsidR="00491485" w:rsidRPr="00491485" w:rsidRDefault="00491485" w:rsidP="00491485"/>
    <w:p w14:paraId="697A78DD" w14:textId="77777777" w:rsidR="003F6750" w:rsidRPr="004C5833" w:rsidRDefault="00000000" w:rsidP="00491485">
      <w:pPr>
        <w:spacing w:after="0" w:line="240" w:lineRule="auto"/>
        <w:ind w:firstLine="720"/>
        <w:jc w:val="both"/>
        <w:rPr>
          <w:rFonts w:ascii="Abadi" w:hAnsi="Abadi"/>
          <w:sz w:val="24"/>
          <w:szCs w:val="24"/>
        </w:rPr>
      </w:pPr>
      <w:r w:rsidRPr="004C5833">
        <w:rPr>
          <w:rFonts w:ascii="Abadi" w:hAnsi="Abadi"/>
          <w:sz w:val="24"/>
          <w:szCs w:val="24"/>
        </w:rPr>
        <w:t>On August 7, Saudi Arabia, Pakistan, and Türkiye signed the Mecca Joint Defense Agreement, stating that an armed attack against one would be treated as an attack against all. The agreement emerged amid Iranian missile and drone attacks, renewed Houthi pressure, and doubts about the reliability and scope of U.S. security guarantees (Atlantic Council, 2026; Al Jazeera, 2026b). It is not yet a NATO-style integrated alliance, and Pakistani officials have resisted interpretations that automatically extend a nuclear guarantee. Its strategic meaning is nonetheless important: major Sunni states are institutionalizing a hedge rather than waiting for Washington to redesign the regional order.</w:t>
      </w:r>
    </w:p>
    <w:p w14:paraId="1A7BA748" w14:textId="77777777" w:rsidR="003F6750" w:rsidRPr="004C5833" w:rsidRDefault="00000000" w:rsidP="004C5833">
      <w:pPr>
        <w:spacing w:after="0" w:line="240" w:lineRule="auto"/>
        <w:jc w:val="both"/>
        <w:rPr>
          <w:rFonts w:ascii="Abadi" w:hAnsi="Abadi"/>
          <w:sz w:val="24"/>
          <w:szCs w:val="24"/>
        </w:rPr>
      </w:pPr>
      <w:r w:rsidRPr="004C5833">
        <w:rPr>
          <w:rFonts w:ascii="Abadi" w:hAnsi="Abadi"/>
          <w:sz w:val="24"/>
          <w:szCs w:val="24"/>
        </w:rPr>
        <w:t>The pact does not overturn U.S.–Israeli conventional dominance. It does complicate escalation management. Saudi, Turkish, and Pakistani leaders have different relations with Iran, Israel, China, Russia, and the United States; their collective-defense commitment has not been tested against ambiguous drone attacks, proxy operations, or maritime incidents. The relevant warning indicators are combined exercises, command-and-control arrangements, Pakistani force deployments, integrated air and missile defense, and agreed thresholds for attributing an attack.</w:t>
      </w:r>
    </w:p>
    <w:p w14:paraId="50E2A138" w14:textId="77777777" w:rsidR="00491485" w:rsidRDefault="00491485" w:rsidP="00491485">
      <w:pPr>
        <w:pStyle w:val="Ttulo2"/>
        <w:spacing w:before="0" w:after="0" w:line="240" w:lineRule="auto"/>
        <w:jc w:val="both"/>
        <w:rPr>
          <w:rFonts w:ascii="Abadi" w:hAnsi="Abadi"/>
          <w:sz w:val="24"/>
          <w:szCs w:val="24"/>
        </w:rPr>
      </w:pPr>
    </w:p>
    <w:p w14:paraId="56B7FFAA" w14:textId="5804F2C7" w:rsidR="00491485" w:rsidRDefault="00000000" w:rsidP="00491485">
      <w:pPr>
        <w:pStyle w:val="Ttulo2"/>
        <w:spacing w:before="0" w:after="0" w:line="240" w:lineRule="auto"/>
        <w:jc w:val="both"/>
        <w:rPr>
          <w:rFonts w:ascii="Abadi" w:hAnsi="Abadi"/>
          <w:sz w:val="24"/>
          <w:szCs w:val="24"/>
        </w:rPr>
      </w:pPr>
      <w:r w:rsidRPr="00491485">
        <w:rPr>
          <w:rFonts w:ascii="Abadi" w:hAnsi="Abadi"/>
          <w:color w:val="000000" w:themeColor="text1"/>
          <w:sz w:val="24"/>
          <w:szCs w:val="24"/>
        </w:rPr>
        <w:t>Russia as enabler; China as economic lifeline</w:t>
      </w:r>
    </w:p>
    <w:p w14:paraId="0EA6BF64" w14:textId="77777777" w:rsidR="00491485" w:rsidRPr="00491485" w:rsidRDefault="00491485" w:rsidP="00491485"/>
    <w:p w14:paraId="1D1E2637" w14:textId="77777777" w:rsidR="003F6750" w:rsidRDefault="00000000" w:rsidP="00491485">
      <w:pPr>
        <w:spacing w:after="0" w:line="240" w:lineRule="auto"/>
        <w:ind w:firstLine="720"/>
        <w:jc w:val="both"/>
        <w:rPr>
          <w:rFonts w:ascii="Abadi" w:hAnsi="Abadi"/>
          <w:sz w:val="24"/>
          <w:szCs w:val="24"/>
        </w:rPr>
      </w:pPr>
      <w:r w:rsidRPr="004C5833">
        <w:rPr>
          <w:rFonts w:ascii="Abadi" w:hAnsi="Abadi"/>
          <w:sz w:val="24"/>
          <w:szCs w:val="24"/>
        </w:rPr>
        <w:t>Russia’s role is more direct than diplomatic sympathy. U.S. officials and specialist reporting describe Russian intelligence sharing and satellite support that improved Iranian targeting of U.S. forces, alongside continued military and nuclear cooperation (Middle East Institute, 2026). Moscow appears willing to help Iran impose costs while avoiding direct combat with the United States. This support strengthens Iran’s endurance and complicates operational security, but it does not give Tehran a treaty guarantee comparable to NATO collective defense.</w:t>
      </w:r>
    </w:p>
    <w:p w14:paraId="2DF51112" w14:textId="77777777" w:rsidR="00491485" w:rsidRPr="004C5833" w:rsidRDefault="00491485" w:rsidP="00491485">
      <w:pPr>
        <w:spacing w:after="0" w:line="240" w:lineRule="auto"/>
        <w:ind w:firstLine="720"/>
        <w:jc w:val="both"/>
        <w:rPr>
          <w:rFonts w:ascii="Abadi" w:hAnsi="Abadi"/>
          <w:sz w:val="24"/>
          <w:szCs w:val="24"/>
        </w:rPr>
      </w:pPr>
    </w:p>
    <w:p w14:paraId="28ACDAE2" w14:textId="77777777" w:rsidR="003F6750" w:rsidRDefault="00000000" w:rsidP="00491485">
      <w:pPr>
        <w:spacing w:after="0" w:line="240" w:lineRule="auto"/>
        <w:ind w:firstLine="720"/>
        <w:jc w:val="both"/>
        <w:rPr>
          <w:rFonts w:ascii="Abadi" w:hAnsi="Abadi"/>
          <w:sz w:val="24"/>
          <w:szCs w:val="24"/>
        </w:rPr>
      </w:pPr>
      <w:r w:rsidRPr="004C5833">
        <w:rPr>
          <w:rFonts w:ascii="Abadi" w:hAnsi="Abadi"/>
          <w:sz w:val="24"/>
          <w:szCs w:val="24"/>
        </w:rPr>
        <w:t>China is Iran’s largest oil customer and therefore a crucial financial lifeline. Its diplomatic influence has been more limited. Beijing benefits from discounted Iranian energy and opposes uncontrolled regional escalation, yet it has shown neither the coercive tools nor the political willingness to impose a settlement on Tehran or Washington. China should therefore be assessed primarily as an economic enabler and sanctions variable, not as a dependable mediator (Arab Gulf States Institute, 2026).</w:t>
      </w:r>
    </w:p>
    <w:p w14:paraId="32A8E6EF" w14:textId="77777777" w:rsidR="00575422" w:rsidRPr="004C5833" w:rsidRDefault="00575422" w:rsidP="00491485">
      <w:pPr>
        <w:spacing w:after="0" w:line="240" w:lineRule="auto"/>
        <w:ind w:firstLine="720"/>
        <w:jc w:val="both"/>
        <w:rPr>
          <w:rFonts w:ascii="Abadi" w:hAnsi="Abadi"/>
          <w:sz w:val="24"/>
          <w:szCs w:val="24"/>
        </w:rPr>
      </w:pPr>
    </w:p>
    <w:p w14:paraId="0A55CDD9" w14:textId="77777777" w:rsidR="007F69DA" w:rsidRDefault="00000000" w:rsidP="004C5833">
      <w:pPr>
        <w:pStyle w:val="Ttulo2"/>
        <w:spacing w:before="0" w:after="0" w:line="240" w:lineRule="auto"/>
        <w:jc w:val="both"/>
        <w:rPr>
          <w:rFonts w:ascii="Abadi" w:hAnsi="Abadi"/>
          <w:sz w:val="24"/>
          <w:szCs w:val="24"/>
        </w:rPr>
      </w:pPr>
      <w:r w:rsidRPr="00575422">
        <w:rPr>
          <w:rFonts w:ascii="Abadi" w:hAnsi="Abadi"/>
          <w:color w:val="000000" w:themeColor="text1"/>
          <w:sz w:val="24"/>
          <w:szCs w:val="24"/>
        </w:rPr>
        <w:t>Hezbollah: survival under a disarmament framework</w:t>
      </w:r>
    </w:p>
    <w:p w14:paraId="46BA0C18" w14:textId="77777777" w:rsidR="00575422" w:rsidRPr="00575422" w:rsidRDefault="00575422" w:rsidP="00575422"/>
    <w:p w14:paraId="18C6A4B9" w14:textId="77777777" w:rsidR="007F69DA" w:rsidRDefault="00000000" w:rsidP="00575422">
      <w:pPr>
        <w:spacing w:after="0" w:line="240" w:lineRule="auto"/>
        <w:ind w:firstLine="720"/>
        <w:jc w:val="both"/>
        <w:rPr>
          <w:rFonts w:ascii="Abadi" w:hAnsi="Abadi"/>
          <w:sz w:val="24"/>
          <w:szCs w:val="24"/>
        </w:rPr>
      </w:pPr>
      <w:r w:rsidRPr="004C5833">
        <w:rPr>
          <w:rFonts w:ascii="Abadi" w:hAnsi="Abadi"/>
          <w:sz w:val="24"/>
          <w:szCs w:val="24"/>
        </w:rPr>
        <w:t>Hezbollah entered the war directly in March and suffered significant losses. The June framework linked Israeli withdrawal from southern Lebanon to the disarmament of non-state armed groups, but Hezbollah rejected disarmament and remained outside key negotiations. On August 13 Israel tied its withdrawal to progress on Hezbollah’s weapons, while Lebanese officials disputed reporting that agreement had been reached on third-party verification (Reuters, 2026e, 2026f).</w:t>
      </w:r>
    </w:p>
    <w:p w14:paraId="39082956" w14:textId="77777777" w:rsidR="00575422" w:rsidRPr="004C5833" w:rsidRDefault="00575422" w:rsidP="00575422">
      <w:pPr>
        <w:spacing w:after="0" w:line="240" w:lineRule="auto"/>
        <w:ind w:firstLine="720"/>
        <w:jc w:val="both"/>
        <w:rPr>
          <w:rFonts w:ascii="Abadi" w:hAnsi="Abadi"/>
          <w:sz w:val="24"/>
          <w:szCs w:val="24"/>
        </w:rPr>
      </w:pPr>
    </w:p>
    <w:p w14:paraId="17AA0B1A" w14:textId="77777777" w:rsidR="007F69DA" w:rsidRDefault="00000000" w:rsidP="00575422">
      <w:pPr>
        <w:spacing w:after="0" w:line="240" w:lineRule="auto"/>
        <w:ind w:firstLine="720"/>
        <w:jc w:val="both"/>
        <w:rPr>
          <w:rFonts w:ascii="Abadi" w:hAnsi="Abadi"/>
          <w:sz w:val="24"/>
          <w:szCs w:val="24"/>
        </w:rPr>
      </w:pPr>
      <w:r w:rsidRPr="004C5833">
        <w:rPr>
          <w:rFonts w:ascii="Abadi" w:hAnsi="Abadi"/>
          <w:sz w:val="24"/>
          <w:szCs w:val="24"/>
        </w:rPr>
        <w:t>The August 15 Israeli strikes in southern Lebanon, which killed 11 people according to Lebanese authorities, followed a Hezbollah drone attack that injured Israeli soldiers and represented one of the gravest tests of the truce (Associated Press, 2026b). Hezbollah is therefore weaker but not neutralized. Its likely priority is organizational survival: preserve a core military capability, avoid political isolation within Lebanon, and ensure that any U.S.–Iran arrangement protects its position. This can make it simultaneously more cautious about all-out war and more resistant to irreversible disarmament.</w:t>
      </w:r>
    </w:p>
    <w:p w14:paraId="28E5BFA8" w14:textId="77777777" w:rsidR="00575422" w:rsidRPr="004C5833" w:rsidRDefault="00575422" w:rsidP="00575422">
      <w:pPr>
        <w:spacing w:after="0" w:line="240" w:lineRule="auto"/>
        <w:ind w:firstLine="720"/>
        <w:jc w:val="both"/>
        <w:rPr>
          <w:rFonts w:ascii="Abadi" w:hAnsi="Abadi"/>
          <w:sz w:val="24"/>
          <w:szCs w:val="24"/>
        </w:rPr>
      </w:pPr>
    </w:p>
    <w:p w14:paraId="71789944" w14:textId="77777777" w:rsidR="007F69DA" w:rsidRPr="00575422" w:rsidRDefault="00000000" w:rsidP="004C5833">
      <w:pPr>
        <w:pStyle w:val="Ttulo2"/>
        <w:spacing w:before="0" w:after="0" w:line="240" w:lineRule="auto"/>
        <w:jc w:val="both"/>
        <w:rPr>
          <w:rFonts w:ascii="Abadi" w:hAnsi="Abadi"/>
          <w:color w:val="000000" w:themeColor="text1"/>
          <w:sz w:val="24"/>
          <w:szCs w:val="24"/>
        </w:rPr>
      </w:pPr>
      <w:r w:rsidRPr="00575422">
        <w:rPr>
          <w:rFonts w:ascii="Abadi" w:hAnsi="Abadi"/>
          <w:color w:val="000000" w:themeColor="text1"/>
          <w:sz w:val="24"/>
          <w:szCs w:val="24"/>
        </w:rPr>
        <w:t>The Houthis: the most consequential active partner</w:t>
      </w:r>
    </w:p>
    <w:p w14:paraId="57C70781" w14:textId="77777777" w:rsidR="00575422" w:rsidRPr="00575422" w:rsidRDefault="00575422" w:rsidP="00575422"/>
    <w:p w14:paraId="3A9CC814" w14:textId="77777777" w:rsidR="007F69DA" w:rsidRDefault="00000000" w:rsidP="00575422">
      <w:pPr>
        <w:spacing w:after="0" w:line="240" w:lineRule="auto"/>
        <w:ind w:firstLine="720"/>
        <w:jc w:val="both"/>
        <w:rPr>
          <w:rFonts w:ascii="Abadi" w:hAnsi="Abadi"/>
          <w:sz w:val="24"/>
          <w:szCs w:val="24"/>
        </w:rPr>
      </w:pPr>
      <w:r w:rsidRPr="004C5833">
        <w:rPr>
          <w:rFonts w:ascii="Abadi" w:hAnsi="Abadi"/>
          <w:sz w:val="24"/>
          <w:szCs w:val="24"/>
        </w:rPr>
        <w:t>The Houthi movement has become the central proxy-partner dimension of the conflict because it can threaten a second maritime chokepoint. Iranian weapons transfers, technical assistance, training, and intelligence support are well established. Direct Iranian control over each Houthi decision is not. Khoury (2024) warns that calling the Houthis a simple proxy obscures their indigenous leadership, ideology, and Yemeni agenda; legal scholarship similarly distinguishes support and strategic alignment from the attribution of every operation to Iran (Maddocks, 2025).</w:t>
      </w:r>
    </w:p>
    <w:p w14:paraId="50166BD5" w14:textId="77777777" w:rsidR="00575422" w:rsidRPr="004C5833" w:rsidRDefault="00575422" w:rsidP="00575422">
      <w:pPr>
        <w:spacing w:after="0" w:line="240" w:lineRule="auto"/>
        <w:ind w:firstLine="720"/>
        <w:jc w:val="both"/>
        <w:rPr>
          <w:rFonts w:ascii="Abadi" w:hAnsi="Abadi"/>
          <w:sz w:val="24"/>
          <w:szCs w:val="24"/>
        </w:rPr>
      </w:pPr>
    </w:p>
    <w:p w14:paraId="2BB48334" w14:textId="77777777" w:rsidR="007F69DA" w:rsidRDefault="00000000" w:rsidP="00575422">
      <w:pPr>
        <w:spacing w:after="0" w:line="240" w:lineRule="auto"/>
        <w:ind w:firstLine="720"/>
        <w:jc w:val="both"/>
        <w:rPr>
          <w:rFonts w:ascii="Abadi" w:hAnsi="Abadi"/>
          <w:sz w:val="24"/>
          <w:szCs w:val="24"/>
        </w:rPr>
      </w:pPr>
      <w:r w:rsidRPr="004C5833">
        <w:rPr>
          <w:rFonts w:ascii="Abadi" w:hAnsi="Abadi"/>
          <w:sz w:val="24"/>
          <w:szCs w:val="24"/>
        </w:rPr>
        <w:t xml:space="preserve">Evidence of closer wartime coordination has nonetheless increased. Reuters reported in July that Iran transferred IRGC personnel and missile- and drone-related equipment to Yemen, a claim denied by the Houthis. Critical Threats reporting in August described </w:t>
      </w:r>
      <w:r w:rsidRPr="004C5833">
        <w:rPr>
          <w:rFonts w:ascii="Abadi" w:hAnsi="Abadi"/>
          <w:sz w:val="24"/>
          <w:szCs w:val="24"/>
        </w:rPr>
        <w:lastRenderedPageBreak/>
        <w:t xml:space="preserve">increased Houthi coordination with the IRGC and Iraqi militias and attacks on targets in southern Saudi Arabia and Marib (Reuters, 2026g; Critical Threats Project, 2026a). On August 15 the Houthis struck the Yemeni port of </w:t>
      </w:r>
      <w:proofErr w:type="spellStart"/>
      <w:r w:rsidRPr="004C5833">
        <w:rPr>
          <w:rFonts w:ascii="Abadi" w:hAnsi="Abadi"/>
          <w:sz w:val="24"/>
          <w:szCs w:val="24"/>
        </w:rPr>
        <w:t>Mokha</w:t>
      </w:r>
      <w:proofErr w:type="spellEnd"/>
      <w:r w:rsidRPr="004C5833">
        <w:rPr>
          <w:rFonts w:ascii="Abadi" w:hAnsi="Abadi"/>
          <w:sz w:val="24"/>
          <w:szCs w:val="24"/>
        </w:rPr>
        <w:t>, killing three people and halting operations, according to Associated Press reporting (Associated Press, 2026a).</w:t>
      </w:r>
    </w:p>
    <w:p w14:paraId="61D3F9AA" w14:textId="77777777" w:rsidR="00575422" w:rsidRPr="004C5833" w:rsidRDefault="00575422" w:rsidP="00575422">
      <w:pPr>
        <w:spacing w:after="0" w:line="240" w:lineRule="auto"/>
        <w:ind w:firstLine="720"/>
        <w:jc w:val="both"/>
        <w:rPr>
          <w:rFonts w:ascii="Abadi" w:hAnsi="Abadi"/>
          <w:sz w:val="24"/>
          <w:szCs w:val="24"/>
        </w:rPr>
      </w:pPr>
    </w:p>
    <w:p w14:paraId="471A36DC" w14:textId="77777777" w:rsidR="007F69DA" w:rsidRDefault="00000000" w:rsidP="00575422">
      <w:pPr>
        <w:spacing w:after="0" w:line="240" w:lineRule="auto"/>
        <w:ind w:firstLine="720"/>
        <w:jc w:val="both"/>
        <w:rPr>
          <w:rFonts w:ascii="Abadi" w:hAnsi="Abadi"/>
          <w:sz w:val="24"/>
          <w:szCs w:val="24"/>
        </w:rPr>
      </w:pPr>
      <w:r w:rsidRPr="004C5833">
        <w:rPr>
          <w:rFonts w:ascii="Abadi" w:hAnsi="Abadi"/>
          <w:sz w:val="24"/>
          <w:szCs w:val="24"/>
        </w:rPr>
        <w:t>The analytic conclusion should remain precise: the Houthis are an Iran-aligned armed partner with operational autonomy. Tehran can enable, incentivize, and sometimes coordinate Houthi operations, but it cannot be assumed to control every target decision. That distinction matters for deterrence. Punishing Iran may not stop an operation rooted in Houthi bargaining with Saudi Arabia; striking the Houthis may not compel Tehran to change its nuclear or maritime policy.</w:t>
      </w:r>
    </w:p>
    <w:p w14:paraId="3D914829" w14:textId="77777777" w:rsidR="00575422" w:rsidRPr="004C5833" w:rsidRDefault="00575422" w:rsidP="00575422">
      <w:pPr>
        <w:spacing w:after="0" w:line="240" w:lineRule="auto"/>
        <w:ind w:firstLine="720"/>
        <w:jc w:val="both"/>
        <w:rPr>
          <w:rFonts w:ascii="Abadi" w:hAnsi="Abadi"/>
          <w:sz w:val="24"/>
          <w:szCs w:val="24"/>
        </w:rPr>
      </w:pPr>
    </w:p>
    <w:p w14:paraId="53B76F03" w14:textId="77777777" w:rsidR="007F69DA" w:rsidRDefault="00000000" w:rsidP="004C5833">
      <w:pPr>
        <w:pStyle w:val="Ttulo2"/>
        <w:spacing w:before="0" w:after="0" w:line="240" w:lineRule="auto"/>
        <w:jc w:val="both"/>
        <w:rPr>
          <w:rFonts w:ascii="Abadi" w:hAnsi="Abadi"/>
          <w:sz w:val="24"/>
          <w:szCs w:val="24"/>
        </w:rPr>
      </w:pPr>
      <w:r w:rsidRPr="00575422">
        <w:rPr>
          <w:rFonts w:ascii="Abadi" w:hAnsi="Abadi"/>
          <w:color w:val="000000" w:themeColor="text1"/>
          <w:sz w:val="24"/>
          <w:szCs w:val="24"/>
        </w:rPr>
        <w:t>Iraqi militias: fragmentation is both weakness and risk</w:t>
      </w:r>
    </w:p>
    <w:p w14:paraId="127E7D2C" w14:textId="77777777" w:rsidR="00575422" w:rsidRPr="00575422" w:rsidRDefault="00575422" w:rsidP="00575422"/>
    <w:p w14:paraId="3F2A9ECE" w14:textId="77777777" w:rsidR="007F69DA" w:rsidRDefault="00000000" w:rsidP="00575422">
      <w:pPr>
        <w:spacing w:after="0" w:line="240" w:lineRule="auto"/>
        <w:ind w:firstLine="720"/>
        <w:jc w:val="both"/>
        <w:rPr>
          <w:rFonts w:ascii="Abadi" w:hAnsi="Abadi"/>
          <w:sz w:val="24"/>
          <w:szCs w:val="24"/>
        </w:rPr>
      </w:pPr>
      <w:r w:rsidRPr="004C5833">
        <w:rPr>
          <w:rFonts w:ascii="Abadi" w:hAnsi="Abadi"/>
          <w:sz w:val="24"/>
          <w:szCs w:val="24"/>
        </w:rPr>
        <w:t>Iran spent years cultivating Shiite armed factions in Iraq, but many initially showed limited enthusiasm for entering a war that threatened their domestic political and economic interests. Reuters found that the degradation of other Iranian partners and the pursuit of local power kept several Iraqi groups divided and comparatively restrained (Davison, 2026). The Belfer Center similarly assesses that Iran’s proxy model has eroded as Iraqi factions have become more fragmented and harder to instrumentalize coherently (Belfer Center, 2026).</w:t>
      </w:r>
    </w:p>
    <w:p w14:paraId="7A71324D" w14:textId="77777777" w:rsidR="00575422" w:rsidRPr="004C5833" w:rsidRDefault="00575422" w:rsidP="00575422">
      <w:pPr>
        <w:spacing w:after="0" w:line="240" w:lineRule="auto"/>
        <w:ind w:firstLine="720"/>
        <w:jc w:val="both"/>
        <w:rPr>
          <w:rFonts w:ascii="Abadi" w:hAnsi="Abadi"/>
          <w:sz w:val="24"/>
          <w:szCs w:val="24"/>
        </w:rPr>
      </w:pPr>
    </w:p>
    <w:p w14:paraId="611B2112" w14:textId="77777777" w:rsidR="007F69DA" w:rsidRDefault="00000000" w:rsidP="00575422">
      <w:pPr>
        <w:spacing w:after="0" w:line="240" w:lineRule="auto"/>
        <w:ind w:firstLine="720"/>
        <w:jc w:val="both"/>
        <w:rPr>
          <w:rFonts w:ascii="Abadi" w:hAnsi="Abadi"/>
          <w:sz w:val="24"/>
          <w:szCs w:val="24"/>
        </w:rPr>
      </w:pPr>
      <w:r w:rsidRPr="004C5833">
        <w:rPr>
          <w:rFonts w:ascii="Abadi" w:hAnsi="Abadi"/>
          <w:sz w:val="24"/>
          <w:szCs w:val="24"/>
        </w:rPr>
        <w:t>That fragmentation is not synonymous with safety. The United States and Saudi Arabia struck Iran-backed Iraqi groups in July after blaming them for attacks on Saudi oil facilities. By August, reporting suggested that Baghdad was considering stronger action against militia-controlled areas, while Kataib Hezbollah continued to resist state authority in Jurf al-Sakhr (Reuters, 2026h; Critical Threats Project, 2026b, 2026c). A state–militia confrontation could weaken Iranian influence over time, but it could also produce retaliatory violence, intra-Shiite conflict, and attacks on U.S. or Gulf interests.</w:t>
      </w:r>
    </w:p>
    <w:p w14:paraId="195B1EA6" w14:textId="77777777" w:rsidR="00575422" w:rsidRPr="004C5833" w:rsidRDefault="00575422" w:rsidP="00575422">
      <w:pPr>
        <w:spacing w:after="0" w:line="240" w:lineRule="auto"/>
        <w:ind w:firstLine="720"/>
        <w:jc w:val="both"/>
        <w:rPr>
          <w:rFonts w:ascii="Abadi" w:hAnsi="Abadi"/>
          <w:sz w:val="24"/>
          <w:szCs w:val="24"/>
        </w:rPr>
      </w:pPr>
    </w:p>
    <w:p w14:paraId="68D0A061" w14:textId="184CFDF5" w:rsidR="007F69DA" w:rsidRPr="00575422" w:rsidRDefault="00000000" w:rsidP="0087120D">
      <w:pPr>
        <w:pStyle w:val="Ttulo1"/>
        <w:numPr>
          <w:ilvl w:val="0"/>
          <w:numId w:val="10"/>
        </w:numPr>
        <w:spacing w:before="0" w:after="0" w:line="240" w:lineRule="auto"/>
        <w:ind w:left="360"/>
        <w:jc w:val="both"/>
        <w:rPr>
          <w:rFonts w:ascii="Abadi" w:hAnsi="Abadi"/>
          <w:color w:val="0070C0"/>
          <w:sz w:val="24"/>
          <w:szCs w:val="24"/>
        </w:rPr>
      </w:pPr>
      <w:r w:rsidRPr="00575422">
        <w:rPr>
          <w:rFonts w:ascii="Abadi" w:hAnsi="Abadi"/>
          <w:color w:val="0070C0"/>
          <w:sz w:val="24"/>
          <w:szCs w:val="24"/>
        </w:rPr>
        <w:t>The Maritime and Invisible War</w:t>
      </w:r>
    </w:p>
    <w:p w14:paraId="1BA15BD7" w14:textId="77777777" w:rsidR="00575422" w:rsidRPr="00575422" w:rsidRDefault="00575422" w:rsidP="00575422">
      <w:pPr>
        <w:pStyle w:val="Prrafodelista"/>
      </w:pPr>
    </w:p>
    <w:p w14:paraId="26A59835" w14:textId="77777777" w:rsidR="007F69DA" w:rsidRPr="00575422" w:rsidRDefault="00000000" w:rsidP="004C5833">
      <w:pPr>
        <w:pStyle w:val="Ttulo2"/>
        <w:spacing w:before="0" w:after="0" w:line="240" w:lineRule="auto"/>
        <w:jc w:val="both"/>
        <w:rPr>
          <w:rFonts w:ascii="Abadi" w:hAnsi="Abadi"/>
          <w:color w:val="000000" w:themeColor="text1"/>
          <w:sz w:val="24"/>
          <w:szCs w:val="24"/>
        </w:rPr>
      </w:pPr>
      <w:r w:rsidRPr="00575422">
        <w:rPr>
          <w:rFonts w:ascii="Abadi" w:hAnsi="Abadi"/>
          <w:color w:val="000000" w:themeColor="text1"/>
          <w:sz w:val="24"/>
          <w:szCs w:val="24"/>
        </w:rPr>
        <w:t>Two chokepoints, one strategic effect</w:t>
      </w:r>
    </w:p>
    <w:p w14:paraId="2D3E81CD" w14:textId="77777777" w:rsidR="00575422" w:rsidRPr="00575422" w:rsidRDefault="00575422" w:rsidP="00575422"/>
    <w:p w14:paraId="39CD0378" w14:textId="77777777" w:rsidR="007F69DA" w:rsidRDefault="00000000" w:rsidP="00575422">
      <w:pPr>
        <w:spacing w:after="0" w:line="240" w:lineRule="auto"/>
        <w:ind w:firstLine="720"/>
        <w:jc w:val="both"/>
        <w:rPr>
          <w:rFonts w:ascii="Abadi" w:hAnsi="Abadi"/>
          <w:sz w:val="24"/>
          <w:szCs w:val="24"/>
        </w:rPr>
      </w:pPr>
      <w:r w:rsidRPr="004C5833">
        <w:rPr>
          <w:rFonts w:ascii="Abadi" w:hAnsi="Abadi"/>
          <w:sz w:val="24"/>
          <w:szCs w:val="24"/>
        </w:rPr>
        <w:t>Pressure at Hormuz restricts Gulf exports. Pressure at Bab el-Mandeb threatens the Red Sea outlet and Saudi Arabia’s ability to bypass Hormuz through the East–West pipeline and Yanbu. The U.S. Energy Information Administration estimates that the Saudi pipeline can normally move approximately five million barrels per day, while prior Red Sea insecurity caused oil flows through Bab el-Mandeb to fall by more than half (EIA, 2024, 2025). Iran and the Houthis do not need a common operations center to create a combined effect: simultaneous risk at both waterways forces shipping firms, insurers, and governments to plan for a regional rather than local disruption.</w:t>
      </w:r>
    </w:p>
    <w:p w14:paraId="64F8997C" w14:textId="77777777" w:rsidR="00436AF2" w:rsidRPr="004C5833" w:rsidRDefault="00436AF2" w:rsidP="00575422">
      <w:pPr>
        <w:spacing w:after="0" w:line="240" w:lineRule="auto"/>
        <w:ind w:firstLine="720"/>
        <w:jc w:val="both"/>
        <w:rPr>
          <w:rFonts w:ascii="Abadi" w:hAnsi="Abadi"/>
          <w:sz w:val="24"/>
          <w:szCs w:val="24"/>
        </w:rPr>
      </w:pPr>
    </w:p>
    <w:p w14:paraId="090AE0BF" w14:textId="77777777" w:rsidR="007F69DA" w:rsidRPr="00436AF2" w:rsidRDefault="00000000" w:rsidP="004C5833">
      <w:pPr>
        <w:pStyle w:val="Ttulo2"/>
        <w:spacing w:before="0" w:after="0" w:line="240" w:lineRule="auto"/>
        <w:jc w:val="both"/>
        <w:rPr>
          <w:rFonts w:ascii="Abadi" w:hAnsi="Abadi"/>
          <w:color w:val="000000" w:themeColor="text1"/>
          <w:sz w:val="24"/>
          <w:szCs w:val="24"/>
        </w:rPr>
      </w:pPr>
      <w:r w:rsidRPr="00436AF2">
        <w:rPr>
          <w:rFonts w:ascii="Abadi" w:hAnsi="Abadi"/>
          <w:color w:val="000000" w:themeColor="text1"/>
          <w:sz w:val="24"/>
          <w:szCs w:val="24"/>
        </w:rPr>
        <w:t>Electronic warfare amplifies physical coercion</w:t>
      </w:r>
    </w:p>
    <w:p w14:paraId="17830819" w14:textId="77777777" w:rsidR="00436AF2" w:rsidRPr="00436AF2" w:rsidRDefault="00436AF2" w:rsidP="00436AF2"/>
    <w:p w14:paraId="015CC42D" w14:textId="77777777" w:rsidR="007F69DA" w:rsidRDefault="00000000" w:rsidP="00436AF2">
      <w:pPr>
        <w:spacing w:after="0" w:line="240" w:lineRule="auto"/>
        <w:ind w:firstLine="720"/>
        <w:jc w:val="both"/>
        <w:rPr>
          <w:rFonts w:ascii="Abadi" w:hAnsi="Abadi"/>
          <w:sz w:val="24"/>
          <w:szCs w:val="24"/>
        </w:rPr>
      </w:pPr>
      <w:r w:rsidRPr="004C5833">
        <w:rPr>
          <w:rFonts w:ascii="Abadi" w:hAnsi="Abadi"/>
          <w:sz w:val="24"/>
          <w:szCs w:val="24"/>
        </w:rPr>
        <w:t xml:space="preserve">Iran does not need to sink ships or seal the strait completely. GNSS jamming and spoofing, distorted AIS tracks, radio impersonation, drones, mines, fast craft, and selective seizures can create an environment in which captains cannot trust the digital picture. U.S. maritime advisories have repeatedly warned of GPS interference, AIS spoofing, </w:t>
      </w:r>
      <w:r w:rsidRPr="004C5833">
        <w:rPr>
          <w:rFonts w:ascii="Abadi" w:hAnsi="Abadi"/>
          <w:sz w:val="24"/>
          <w:szCs w:val="24"/>
        </w:rPr>
        <w:lastRenderedPageBreak/>
        <w:t>communications deception, and jamming in the Gulf. During 2025 and 2026, maritime-security reporting described significant and persistent interference around Hormuz (MARAD, 2023, 2026; JMIC, 2025, 2026).</w:t>
      </w:r>
    </w:p>
    <w:p w14:paraId="0AA8DEF2" w14:textId="77777777" w:rsidR="00436AF2" w:rsidRPr="004C5833" w:rsidRDefault="00436AF2" w:rsidP="00436AF2">
      <w:pPr>
        <w:spacing w:after="0" w:line="240" w:lineRule="auto"/>
        <w:ind w:firstLine="720"/>
        <w:jc w:val="both"/>
        <w:rPr>
          <w:rFonts w:ascii="Abadi" w:hAnsi="Abadi"/>
          <w:sz w:val="24"/>
          <w:szCs w:val="24"/>
        </w:rPr>
      </w:pPr>
    </w:p>
    <w:p w14:paraId="5EDE9C15" w14:textId="77777777" w:rsidR="003F6750" w:rsidRPr="00436AF2" w:rsidRDefault="00000000" w:rsidP="004C5833">
      <w:pPr>
        <w:pStyle w:val="Ttulo2"/>
        <w:spacing w:before="0" w:after="0" w:line="240" w:lineRule="auto"/>
        <w:jc w:val="both"/>
        <w:rPr>
          <w:rFonts w:ascii="Abadi" w:hAnsi="Abadi"/>
          <w:color w:val="000000" w:themeColor="text1"/>
          <w:sz w:val="24"/>
          <w:szCs w:val="24"/>
        </w:rPr>
      </w:pPr>
      <w:r w:rsidRPr="00436AF2">
        <w:rPr>
          <w:rFonts w:ascii="Abadi" w:hAnsi="Abadi"/>
          <w:color w:val="000000" w:themeColor="text1"/>
          <w:sz w:val="24"/>
          <w:szCs w:val="24"/>
        </w:rPr>
        <w:t>Insurance as the mechanism of functional closure</w:t>
      </w:r>
    </w:p>
    <w:p w14:paraId="6D597381" w14:textId="77777777" w:rsidR="00436AF2" w:rsidRPr="00436AF2" w:rsidRDefault="00436AF2" w:rsidP="00436AF2"/>
    <w:p w14:paraId="1D16B224" w14:textId="77777777" w:rsidR="003F6750" w:rsidRDefault="00000000" w:rsidP="00436AF2">
      <w:pPr>
        <w:spacing w:after="0" w:line="240" w:lineRule="auto"/>
        <w:ind w:firstLine="720"/>
        <w:jc w:val="both"/>
        <w:rPr>
          <w:rFonts w:ascii="Abadi" w:hAnsi="Abadi"/>
          <w:sz w:val="24"/>
          <w:szCs w:val="24"/>
        </w:rPr>
      </w:pPr>
      <w:r w:rsidRPr="004C5833">
        <w:rPr>
          <w:rFonts w:ascii="Abadi" w:hAnsi="Abadi"/>
          <w:sz w:val="24"/>
          <w:szCs w:val="24"/>
        </w:rPr>
        <w:t>The commercial insurance market converts limited violence into systemic disruption. Within 48 hours of the February strikes, war-risk premiums reportedly rose fivefold, some insurers withdrew existing cover, and replacement coverage was offered at multiples of prewar rates. Lloyd’s Joint War Committee expanded the high-risk designation across the Gulf, while tanker traffic fell sharply before Iran established a comprehensive physical blockade (</w:t>
      </w:r>
      <w:proofErr w:type="spellStart"/>
      <w:r w:rsidRPr="004C5833">
        <w:rPr>
          <w:rFonts w:ascii="Abadi" w:hAnsi="Abadi"/>
          <w:sz w:val="24"/>
          <w:szCs w:val="24"/>
        </w:rPr>
        <w:t>Hatzadony</w:t>
      </w:r>
      <w:proofErr w:type="spellEnd"/>
      <w:r w:rsidRPr="004C5833">
        <w:rPr>
          <w:rFonts w:ascii="Abadi" w:hAnsi="Abadi"/>
          <w:sz w:val="24"/>
          <w:szCs w:val="24"/>
        </w:rPr>
        <w:t>, 2026; World Economic Forum, 2026). The analytical phrase functional blockade built through risk is therefore literal: a vessel may be physically capable of transit but commercially unable to sail without affordable hull, cargo, and protection-and-indemnity cover.</w:t>
      </w:r>
    </w:p>
    <w:p w14:paraId="750FE406" w14:textId="77777777" w:rsidR="00436AF2" w:rsidRPr="004C5833" w:rsidRDefault="00436AF2" w:rsidP="00436AF2">
      <w:pPr>
        <w:spacing w:after="0" w:line="240" w:lineRule="auto"/>
        <w:ind w:firstLine="720"/>
        <w:jc w:val="both"/>
        <w:rPr>
          <w:rFonts w:ascii="Abadi" w:hAnsi="Abadi"/>
          <w:sz w:val="24"/>
          <w:szCs w:val="24"/>
        </w:rPr>
      </w:pPr>
    </w:p>
    <w:p w14:paraId="0ABCCC39" w14:textId="77777777" w:rsidR="003F6750" w:rsidRDefault="00000000" w:rsidP="00436AF2">
      <w:pPr>
        <w:spacing w:after="0" w:line="240" w:lineRule="auto"/>
        <w:ind w:firstLine="720"/>
        <w:jc w:val="both"/>
        <w:rPr>
          <w:rFonts w:ascii="Abadi" w:hAnsi="Abadi"/>
          <w:sz w:val="24"/>
          <w:szCs w:val="24"/>
        </w:rPr>
      </w:pPr>
      <w:r w:rsidRPr="004C5833">
        <w:rPr>
          <w:rFonts w:ascii="Abadi" w:hAnsi="Abadi"/>
          <w:sz w:val="24"/>
          <w:szCs w:val="24"/>
        </w:rPr>
        <w:t>This mechanism also changes diplomacy. A ceasefire or formal reopening does not automatically normalize shipping if mine-clearance, threat attribution, and insurance designations lag behind political announcements. Any limited maritime understanding should therefore include underwriters, reinsurers, naval authorities, and credible loss-sharing or backstop arrangements—not only the governments exchanging fire.</w:t>
      </w:r>
    </w:p>
    <w:p w14:paraId="40FD2935" w14:textId="77777777" w:rsidR="00436AF2" w:rsidRPr="004C5833" w:rsidRDefault="00436AF2" w:rsidP="00436AF2">
      <w:pPr>
        <w:spacing w:after="0" w:line="240" w:lineRule="auto"/>
        <w:ind w:firstLine="720"/>
        <w:jc w:val="both"/>
        <w:rPr>
          <w:rFonts w:ascii="Abadi" w:hAnsi="Abadi"/>
          <w:sz w:val="24"/>
          <w:szCs w:val="24"/>
        </w:rPr>
      </w:pPr>
    </w:p>
    <w:p w14:paraId="07F36294" w14:textId="77777777" w:rsidR="007F69DA" w:rsidRDefault="00000000" w:rsidP="00436AF2">
      <w:pPr>
        <w:spacing w:after="0" w:line="240" w:lineRule="auto"/>
        <w:ind w:firstLine="504"/>
        <w:jc w:val="both"/>
        <w:rPr>
          <w:rFonts w:ascii="Abadi" w:hAnsi="Abadi"/>
          <w:sz w:val="24"/>
          <w:szCs w:val="24"/>
        </w:rPr>
      </w:pPr>
      <w:r w:rsidRPr="004C5833">
        <w:rPr>
          <w:rFonts w:ascii="Abadi" w:hAnsi="Abadi"/>
          <w:sz w:val="24"/>
          <w:szCs w:val="24"/>
        </w:rPr>
        <w:t>Attribution requires discipline. Geographic concentration near Iranian naval facilities, demonstrated capability, doctrine, and strategic benefit support a moderate-confidence assessment that Iran is responsible for or benefits from a meaningful portion of the activity. They do not justify attributing every anomaly to Tehran. Regional forces also jam signals defensively, and open sources rarely provide transmitter geolocation, waveform data, or forensic access. The most accurate terms are maritime electronic warfare, cyber-enabled coercion, and hybrid maritime operations—not cyberterrorism in every case.</w:t>
      </w:r>
    </w:p>
    <w:p w14:paraId="53213C8C" w14:textId="77777777" w:rsidR="00B75961" w:rsidRPr="004C5833" w:rsidRDefault="00B75961" w:rsidP="00436AF2">
      <w:pPr>
        <w:spacing w:after="0" w:line="240" w:lineRule="auto"/>
        <w:ind w:firstLine="504"/>
        <w:jc w:val="both"/>
        <w:rPr>
          <w:rFonts w:ascii="Abadi" w:hAnsi="Abadi"/>
          <w:sz w:val="24"/>
          <w:szCs w:val="24"/>
        </w:rPr>
      </w:pPr>
    </w:p>
    <w:p w14:paraId="1F198044" w14:textId="77777777" w:rsidR="007F69DA" w:rsidRPr="00B75961" w:rsidRDefault="00000000" w:rsidP="004C5833">
      <w:pPr>
        <w:pStyle w:val="IntelligenceQuote"/>
        <w:spacing w:before="0" w:after="0" w:line="240" w:lineRule="auto"/>
        <w:jc w:val="both"/>
        <w:rPr>
          <w:rFonts w:ascii="Abadi" w:hAnsi="Abadi"/>
          <w:color w:val="000000" w:themeColor="text1"/>
          <w:sz w:val="24"/>
          <w:szCs w:val="24"/>
        </w:rPr>
      </w:pPr>
      <w:r w:rsidRPr="00B75961">
        <w:rPr>
          <w:rFonts w:ascii="Abadi" w:hAnsi="Abadi"/>
          <w:i/>
          <w:color w:val="000000" w:themeColor="text1"/>
          <w:sz w:val="24"/>
          <w:szCs w:val="24"/>
        </w:rPr>
        <w:t>“Iran’s objective is not necessarily to make every ship lose navigation. It is to make every captain, insurer, and naval commander doubt whether the electronic picture can be trusted.”</w:t>
      </w:r>
      <w:r w:rsidRPr="00B75961">
        <w:rPr>
          <w:rFonts w:ascii="Abadi" w:hAnsi="Abadi"/>
          <w:color w:val="000000" w:themeColor="text1"/>
          <w:sz w:val="24"/>
          <w:szCs w:val="24"/>
        </w:rPr>
        <w:t xml:space="preserve"> (analytic judgment, updated from Barrueco Perez, 2026)</w:t>
      </w:r>
    </w:p>
    <w:p w14:paraId="0E424538" w14:textId="77777777" w:rsidR="00B75961" w:rsidRPr="004C5833" w:rsidRDefault="00B75961" w:rsidP="004C5833">
      <w:pPr>
        <w:pStyle w:val="IntelligenceQuote"/>
        <w:spacing w:before="0" w:after="0" w:line="240" w:lineRule="auto"/>
        <w:jc w:val="both"/>
        <w:rPr>
          <w:rFonts w:ascii="Abadi" w:hAnsi="Abadi"/>
          <w:sz w:val="24"/>
          <w:szCs w:val="24"/>
        </w:rPr>
      </w:pPr>
    </w:p>
    <w:p w14:paraId="305A6288" w14:textId="77777777" w:rsidR="003F6750" w:rsidRPr="00B75961" w:rsidRDefault="00000000" w:rsidP="004C5833">
      <w:pPr>
        <w:pStyle w:val="Ttulo2"/>
        <w:spacing w:before="0" w:after="0" w:line="240" w:lineRule="auto"/>
        <w:jc w:val="both"/>
        <w:rPr>
          <w:rFonts w:ascii="Abadi" w:hAnsi="Abadi"/>
          <w:color w:val="000000" w:themeColor="text1"/>
          <w:sz w:val="24"/>
          <w:szCs w:val="24"/>
        </w:rPr>
      </w:pPr>
      <w:r w:rsidRPr="00B75961">
        <w:rPr>
          <w:rFonts w:ascii="Abadi" w:hAnsi="Abadi"/>
          <w:color w:val="000000" w:themeColor="text1"/>
          <w:sz w:val="24"/>
          <w:szCs w:val="24"/>
        </w:rPr>
        <w:t>Cyber operations beyond the maritime domain</w:t>
      </w:r>
    </w:p>
    <w:p w14:paraId="2F9FF649" w14:textId="77777777" w:rsidR="00B75961" w:rsidRPr="00B75961" w:rsidRDefault="00B75961" w:rsidP="00B75961"/>
    <w:p w14:paraId="1682CD3B" w14:textId="77777777" w:rsidR="003F6750" w:rsidRDefault="00000000" w:rsidP="00B75961">
      <w:pPr>
        <w:spacing w:after="0" w:line="240" w:lineRule="auto"/>
        <w:ind w:firstLine="720"/>
        <w:jc w:val="both"/>
        <w:rPr>
          <w:rFonts w:ascii="Abadi" w:hAnsi="Abadi"/>
          <w:sz w:val="24"/>
          <w:szCs w:val="24"/>
        </w:rPr>
      </w:pPr>
      <w:r w:rsidRPr="004C5833">
        <w:rPr>
          <w:rFonts w:ascii="Abadi" w:hAnsi="Abadi"/>
          <w:sz w:val="24"/>
          <w:szCs w:val="24"/>
        </w:rPr>
        <w:t>Maritime jamming and spoofing are only one layer of the cyber contest. In April, the U.S. Cybersecurity and Infrastructure Security Agency warned that Iranian-affiliated actors were targeting internet-connected operational technology and programmable logic controllers across U.S. critical infrastructure (CISA, 2026). These operations differ technically from GNSS interference: they seek access to industrial control environments where manipulation could disrupt water, energy, manufacturing, or building systems.</w:t>
      </w:r>
    </w:p>
    <w:p w14:paraId="01F12319" w14:textId="77777777" w:rsidR="00B75961" w:rsidRPr="004C5833" w:rsidRDefault="00B75961" w:rsidP="00B75961">
      <w:pPr>
        <w:spacing w:after="0" w:line="240" w:lineRule="auto"/>
        <w:ind w:firstLine="720"/>
        <w:jc w:val="both"/>
        <w:rPr>
          <w:rFonts w:ascii="Abadi" w:hAnsi="Abadi"/>
          <w:sz w:val="24"/>
          <w:szCs w:val="24"/>
        </w:rPr>
      </w:pPr>
    </w:p>
    <w:p w14:paraId="33081166" w14:textId="77777777" w:rsidR="003F6750" w:rsidRDefault="00000000" w:rsidP="00B75961">
      <w:pPr>
        <w:spacing w:after="0" w:line="240" w:lineRule="auto"/>
        <w:ind w:firstLine="720"/>
        <w:jc w:val="both"/>
        <w:rPr>
          <w:rFonts w:ascii="Abadi" w:hAnsi="Abadi"/>
          <w:sz w:val="24"/>
          <w:szCs w:val="24"/>
        </w:rPr>
      </w:pPr>
      <w:r w:rsidRPr="004C5833">
        <w:rPr>
          <w:rFonts w:ascii="Abadi" w:hAnsi="Abadi"/>
          <w:sz w:val="24"/>
          <w:szCs w:val="24"/>
        </w:rPr>
        <w:t xml:space="preserve">Iran has also experienced the information-security consequences of war, including severe internet disruption and state-imposed controls. External cyberattacks and domestic shutdowns can reinforce one another: both reduce reliable reporting, impair commerce, and allow authorities to manage narratives while also weakening emergency communication. The warning indicators should distinguish destructive intrusion, espionage, defensive network </w:t>
      </w:r>
      <w:r w:rsidRPr="004C5833">
        <w:rPr>
          <w:rFonts w:ascii="Abadi" w:hAnsi="Abadi"/>
          <w:sz w:val="24"/>
          <w:szCs w:val="24"/>
        </w:rPr>
        <w:lastRenderedPageBreak/>
        <w:t>isolation, and deliberate political censorship rather than labeling every outage a foreign cyberattack.</w:t>
      </w:r>
    </w:p>
    <w:p w14:paraId="0B21E567" w14:textId="77777777" w:rsidR="00B75961" w:rsidRPr="004C5833" w:rsidRDefault="00B75961" w:rsidP="00B75961">
      <w:pPr>
        <w:spacing w:after="0" w:line="240" w:lineRule="auto"/>
        <w:ind w:firstLine="720"/>
        <w:jc w:val="both"/>
        <w:rPr>
          <w:rFonts w:ascii="Abadi" w:hAnsi="Abadi"/>
          <w:sz w:val="24"/>
          <w:szCs w:val="24"/>
        </w:rPr>
      </w:pPr>
    </w:p>
    <w:p w14:paraId="57903C09" w14:textId="1AD6B5AB" w:rsidR="003F6750" w:rsidRDefault="00000000" w:rsidP="0087120D">
      <w:pPr>
        <w:pStyle w:val="Ttulo1"/>
        <w:numPr>
          <w:ilvl w:val="0"/>
          <w:numId w:val="10"/>
        </w:numPr>
        <w:spacing w:before="0" w:after="0" w:line="240" w:lineRule="auto"/>
        <w:ind w:left="360"/>
        <w:jc w:val="both"/>
        <w:rPr>
          <w:rFonts w:ascii="Abadi" w:hAnsi="Abadi"/>
          <w:sz w:val="24"/>
          <w:szCs w:val="24"/>
        </w:rPr>
      </w:pPr>
      <w:r w:rsidRPr="004C5833">
        <w:rPr>
          <w:rFonts w:ascii="Abadi" w:hAnsi="Abadi"/>
          <w:sz w:val="24"/>
          <w:szCs w:val="24"/>
        </w:rPr>
        <w:t>External Constraints: Israel, Industrial Endurance, and Human Costs</w:t>
      </w:r>
    </w:p>
    <w:p w14:paraId="41775A79" w14:textId="77777777" w:rsidR="00B75961" w:rsidRPr="00B75961" w:rsidRDefault="00B75961" w:rsidP="00B75961">
      <w:pPr>
        <w:pStyle w:val="Prrafodelista"/>
      </w:pPr>
    </w:p>
    <w:p w14:paraId="535C1822" w14:textId="77777777" w:rsidR="003F6750" w:rsidRPr="00B75961" w:rsidRDefault="00000000" w:rsidP="004C5833">
      <w:pPr>
        <w:pStyle w:val="Ttulo2"/>
        <w:spacing w:before="0" w:after="0" w:line="240" w:lineRule="auto"/>
        <w:jc w:val="both"/>
        <w:rPr>
          <w:rFonts w:ascii="Abadi" w:hAnsi="Abadi"/>
          <w:color w:val="000000" w:themeColor="text1"/>
          <w:sz w:val="24"/>
          <w:szCs w:val="24"/>
        </w:rPr>
      </w:pPr>
      <w:r w:rsidRPr="00B75961">
        <w:rPr>
          <w:rFonts w:ascii="Abadi" w:hAnsi="Abadi"/>
          <w:color w:val="000000" w:themeColor="text1"/>
          <w:sz w:val="24"/>
          <w:szCs w:val="24"/>
        </w:rPr>
        <w:t>Israeli domestic politics and the Gaza linkage</w:t>
      </w:r>
    </w:p>
    <w:p w14:paraId="5D5E1868" w14:textId="77777777" w:rsidR="00B75961" w:rsidRPr="00B75961" w:rsidRDefault="00B75961" w:rsidP="00B75961"/>
    <w:p w14:paraId="0F16BBA7" w14:textId="77777777" w:rsidR="003F6750" w:rsidRDefault="00000000" w:rsidP="00B75961">
      <w:pPr>
        <w:spacing w:after="0" w:line="240" w:lineRule="auto"/>
        <w:ind w:firstLine="720"/>
        <w:jc w:val="both"/>
        <w:rPr>
          <w:rFonts w:ascii="Abadi" w:hAnsi="Abadi"/>
          <w:sz w:val="24"/>
          <w:szCs w:val="24"/>
        </w:rPr>
      </w:pPr>
      <w:r w:rsidRPr="004C5833">
        <w:rPr>
          <w:rFonts w:ascii="Abadi" w:hAnsi="Abadi"/>
          <w:sz w:val="24"/>
          <w:szCs w:val="24"/>
        </w:rPr>
        <w:t>The original assessment applied a domestic-politics lens to Iran but treated Israel largely as a unitary actor. Israel’s decisions are also shaped by elections, coalition survival, the Gaza war, reserve-force fatigue, and the fiscal cost of simultaneous operations. Prime Minister Benjamin Netanyahu’s rejection of a U.S.-backed Gaza plan absent what he described as genuine Hamas disarmament produced friction with Washington and interacted with his corruption trial and the approaching October 2026 election (Al Jazeera, 2026c). These factors do not determine Israeli strategy, but they can alter the timing and political attractiveness of escalation or compromise.</w:t>
      </w:r>
    </w:p>
    <w:p w14:paraId="7308DC48" w14:textId="77777777" w:rsidR="0055777B" w:rsidRPr="004C5833" w:rsidRDefault="0055777B" w:rsidP="00B75961">
      <w:pPr>
        <w:spacing w:after="0" w:line="240" w:lineRule="auto"/>
        <w:ind w:firstLine="720"/>
        <w:jc w:val="both"/>
        <w:rPr>
          <w:rFonts w:ascii="Abadi" w:hAnsi="Abadi"/>
          <w:sz w:val="24"/>
          <w:szCs w:val="24"/>
        </w:rPr>
      </w:pPr>
    </w:p>
    <w:p w14:paraId="7629AD56" w14:textId="77777777" w:rsidR="003F6750" w:rsidRDefault="00000000" w:rsidP="0055777B">
      <w:pPr>
        <w:spacing w:after="0" w:line="240" w:lineRule="auto"/>
        <w:ind w:firstLine="720"/>
        <w:jc w:val="both"/>
        <w:rPr>
          <w:rFonts w:ascii="Abadi" w:hAnsi="Abadi"/>
          <w:sz w:val="24"/>
          <w:szCs w:val="24"/>
        </w:rPr>
      </w:pPr>
      <w:r w:rsidRPr="004C5833">
        <w:rPr>
          <w:rFonts w:ascii="Abadi" w:hAnsi="Abadi"/>
          <w:sz w:val="24"/>
          <w:szCs w:val="24"/>
        </w:rPr>
        <w:t>Israel’s multi-front posture also imposes measurable economic and manpower costs. Defense spending demands have increased substantially, reserve mobilization has exceeded earlier plans, and weaker growth and higher public debt reduce the margin for an indefinite high-tempo campaign (Jerusalem Post, 2026). An Israeli government under political pressure may seek a demonstrable victory before accepting a deal; it may also become more sensitive to interceptor inventories, reserve fatigue, and U.S. demands for burden sharing.</w:t>
      </w:r>
    </w:p>
    <w:p w14:paraId="7AF65AEC" w14:textId="77777777" w:rsidR="0055777B" w:rsidRPr="004C5833" w:rsidRDefault="0055777B" w:rsidP="0055777B">
      <w:pPr>
        <w:spacing w:after="0" w:line="240" w:lineRule="auto"/>
        <w:ind w:firstLine="720"/>
        <w:jc w:val="both"/>
        <w:rPr>
          <w:rFonts w:ascii="Abadi" w:hAnsi="Abadi"/>
          <w:sz w:val="24"/>
          <w:szCs w:val="24"/>
        </w:rPr>
      </w:pPr>
    </w:p>
    <w:p w14:paraId="37EBBADF" w14:textId="54E24892" w:rsidR="003F6750" w:rsidRDefault="00000000" w:rsidP="004C5833">
      <w:pPr>
        <w:pStyle w:val="Ttulo2"/>
        <w:spacing w:before="0" w:after="0" w:line="240" w:lineRule="auto"/>
        <w:jc w:val="both"/>
        <w:rPr>
          <w:rFonts w:ascii="Abadi" w:hAnsi="Abadi"/>
          <w:sz w:val="24"/>
          <w:szCs w:val="24"/>
        </w:rPr>
      </w:pPr>
      <w:r w:rsidRPr="0055777B">
        <w:rPr>
          <w:rFonts w:ascii="Abadi" w:hAnsi="Abadi"/>
          <w:color w:val="000000" w:themeColor="text1"/>
          <w:sz w:val="24"/>
          <w:szCs w:val="24"/>
        </w:rPr>
        <w:t>Industrial endurance and command of the reload</w:t>
      </w:r>
    </w:p>
    <w:p w14:paraId="39FC6CB1" w14:textId="77777777" w:rsidR="0055777B" w:rsidRPr="0055777B" w:rsidRDefault="0055777B" w:rsidP="0055777B"/>
    <w:p w14:paraId="696CD5F3" w14:textId="3B4AFDF3" w:rsidR="003F6750" w:rsidRDefault="00000000" w:rsidP="0055777B">
      <w:pPr>
        <w:spacing w:after="0" w:line="240" w:lineRule="auto"/>
        <w:ind w:firstLine="720"/>
        <w:jc w:val="both"/>
        <w:rPr>
          <w:rFonts w:ascii="Abadi" w:hAnsi="Abadi"/>
          <w:sz w:val="24"/>
          <w:szCs w:val="24"/>
        </w:rPr>
      </w:pPr>
      <w:r w:rsidRPr="004C5833">
        <w:rPr>
          <w:rFonts w:ascii="Abadi" w:hAnsi="Abadi"/>
          <w:sz w:val="24"/>
          <w:szCs w:val="24"/>
        </w:rPr>
        <w:t xml:space="preserve">Distributed attrition is sustainable only if defensive and offensive inventories can be replenished. RUSI estimated that coalition forces expended more than 11,000 munitions during the war’s first 16 days and warned that Arrow and THAAD interceptor stocks were approaching critical levels at the observed burn rate. CSIS later noted that new THAAD deliveries were not expected until 2027, even as production expansion was planned (RUSI, 2026; CSIS, 2026). </w:t>
      </w:r>
    </w:p>
    <w:p w14:paraId="48C074E9" w14:textId="77777777" w:rsidR="0055777B" w:rsidRPr="004C5833" w:rsidRDefault="0055777B" w:rsidP="004C5833">
      <w:pPr>
        <w:spacing w:after="0" w:line="240" w:lineRule="auto"/>
        <w:jc w:val="both"/>
        <w:rPr>
          <w:rFonts w:ascii="Abadi" w:hAnsi="Abadi"/>
          <w:sz w:val="24"/>
          <w:szCs w:val="24"/>
        </w:rPr>
      </w:pPr>
    </w:p>
    <w:p w14:paraId="0F58BC6C" w14:textId="77777777" w:rsidR="003F6750" w:rsidRDefault="00000000" w:rsidP="00B44BD4">
      <w:pPr>
        <w:spacing w:after="0" w:line="240" w:lineRule="auto"/>
        <w:ind w:firstLine="720"/>
        <w:jc w:val="both"/>
        <w:rPr>
          <w:rFonts w:ascii="Abadi" w:hAnsi="Abadi"/>
          <w:sz w:val="24"/>
          <w:szCs w:val="24"/>
        </w:rPr>
      </w:pPr>
      <w:r w:rsidRPr="004C5833">
        <w:rPr>
          <w:rFonts w:ascii="Abadi" w:hAnsi="Abadi"/>
          <w:sz w:val="24"/>
          <w:szCs w:val="24"/>
        </w:rPr>
        <w:t>This creates a shift from battlefield dominance to industrial endurance—what RUSI calls command of the reload. The strategic questions are which threats must be intercepted, what leakage can be tolerated, how stocks are allocated among Israel, Gulf bases, and other theaters, and how quickly production can surge. Depletion would not end the war, but it would increase damage, force operational prioritization, and create incentives for a pause.</w:t>
      </w:r>
    </w:p>
    <w:p w14:paraId="7634F20C" w14:textId="77777777" w:rsidR="00B44BD4" w:rsidRPr="004C5833" w:rsidRDefault="00B44BD4" w:rsidP="00B44BD4">
      <w:pPr>
        <w:spacing w:after="0" w:line="240" w:lineRule="auto"/>
        <w:ind w:firstLine="720"/>
        <w:jc w:val="both"/>
        <w:rPr>
          <w:rFonts w:ascii="Abadi" w:hAnsi="Abadi"/>
          <w:sz w:val="24"/>
          <w:szCs w:val="24"/>
        </w:rPr>
      </w:pPr>
    </w:p>
    <w:p w14:paraId="5A413959" w14:textId="5A45E3B1" w:rsidR="003F6750" w:rsidRDefault="00000000" w:rsidP="004C5833">
      <w:pPr>
        <w:pStyle w:val="Ttulo2"/>
        <w:spacing w:before="0" w:after="0" w:line="240" w:lineRule="auto"/>
        <w:jc w:val="both"/>
        <w:rPr>
          <w:rFonts w:ascii="Abadi" w:hAnsi="Abadi"/>
          <w:sz w:val="24"/>
          <w:szCs w:val="24"/>
        </w:rPr>
      </w:pPr>
      <w:r w:rsidRPr="00B44BD4">
        <w:rPr>
          <w:rFonts w:ascii="Abadi" w:hAnsi="Abadi"/>
          <w:color w:val="000000" w:themeColor="text1"/>
          <w:sz w:val="24"/>
          <w:szCs w:val="24"/>
        </w:rPr>
        <w:t>Humanitarian, legal, and legitimacy pressure</w:t>
      </w:r>
    </w:p>
    <w:p w14:paraId="13CA7DB9" w14:textId="77777777" w:rsidR="00B44BD4" w:rsidRPr="00B44BD4" w:rsidRDefault="00B44BD4" w:rsidP="00B44BD4"/>
    <w:p w14:paraId="1341FB6E" w14:textId="77777777" w:rsidR="003F6750" w:rsidRDefault="00000000" w:rsidP="00B44BD4">
      <w:pPr>
        <w:spacing w:after="0" w:line="240" w:lineRule="auto"/>
        <w:ind w:firstLine="720"/>
        <w:jc w:val="both"/>
        <w:rPr>
          <w:rFonts w:ascii="Abadi" w:hAnsi="Abadi"/>
          <w:sz w:val="24"/>
          <w:szCs w:val="24"/>
        </w:rPr>
      </w:pPr>
      <w:r w:rsidRPr="004C5833">
        <w:rPr>
          <w:rFonts w:ascii="Abadi" w:hAnsi="Abadi"/>
          <w:sz w:val="24"/>
          <w:szCs w:val="24"/>
        </w:rPr>
        <w:t>Civilian deaths, displacement, damage to health and cultural infrastructure, and shrinking humanitarian funding are not peripheral consequences. They affect alliance cohesion, domestic legitimacy, recruitment by armed groups, and the willingness of regional governments to support continued operations. Available casualty totals vary substantially by date, methodology, and belligerent reporting; they should be updated from UN and humanitarian sources rather than treated as a fixed battlefield metric (The Soufan Center, 2026).</w:t>
      </w:r>
    </w:p>
    <w:p w14:paraId="6476B5EF" w14:textId="77777777" w:rsidR="00B44BD4" w:rsidRPr="004C5833" w:rsidRDefault="00B44BD4" w:rsidP="00B44BD4">
      <w:pPr>
        <w:spacing w:after="0" w:line="240" w:lineRule="auto"/>
        <w:ind w:firstLine="720"/>
        <w:jc w:val="both"/>
        <w:rPr>
          <w:rFonts w:ascii="Abadi" w:hAnsi="Abadi"/>
          <w:sz w:val="24"/>
          <w:szCs w:val="24"/>
        </w:rPr>
      </w:pPr>
    </w:p>
    <w:p w14:paraId="6557543F" w14:textId="77777777" w:rsidR="003F6750" w:rsidRDefault="00000000" w:rsidP="00B44BD4">
      <w:pPr>
        <w:spacing w:after="0" w:line="240" w:lineRule="auto"/>
        <w:ind w:firstLine="720"/>
        <w:jc w:val="both"/>
        <w:rPr>
          <w:rFonts w:ascii="Abadi" w:hAnsi="Abadi"/>
          <w:sz w:val="24"/>
          <w:szCs w:val="24"/>
        </w:rPr>
      </w:pPr>
      <w:r w:rsidRPr="004C5833">
        <w:rPr>
          <w:rFonts w:ascii="Abadi" w:hAnsi="Abadi"/>
          <w:sz w:val="24"/>
          <w:szCs w:val="24"/>
        </w:rPr>
        <w:lastRenderedPageBreak/>
        <w:t>Iranian civil-society organizations have submitted allegations concerning U.S.–Israeli conduct to the International Criminal Court, while cultural-heritage organizations have raised concerns about damage to protected sites (DAWN, 2026; Truthout, 2026). These are allegations and advocacy submissions, not judicial findings. Their strategic significance lies in reputational pressure, evidence preservation, future litigation, and the possibility that legal disputes narrow diplomatic flexibility.</w:t>
      </w:r>
    </w:p>
    <w:p w14:paraId="47942B85" w14:textId="77777777" w:rsidR="00B44BD4" w:rsidRPr="004C5833" w:rsidRDefault="00B44BD4" w:rsidP="00B44BD4">
      <w:pPr>
        <w:spacing w:after="0" w:line="240" w:lineRule="auto"/>
        <w:ind w:firstLine="720"/>
        <w:jc w:val="both"/>
        <w:rPr>
          <w:rFonts w:ascii="Abadi" w:hAnsi="Abadi"/>
          <w:sz w:val="24"/>
          <w:szCs w:val="24"/>
        </w:rPr>
      </w:pPr>
    </w:p>
    <w:p w14:paraId="6247D1F2" w14:textId="66F4ABAD" w:rsidR="007F69DA" w:rsidRDefault="00000000" w:rsidP="0087120D">
      <w:pPr>
        <w:pStyle w:val="Ttulo1"/>
        <w:numPr>
          <w:ilvl w:val="0"/>
          <w:numId w:val="10"/>
        </w:numPr>
        <w:spacing w:before="0" w:after="0" w:line="240" w:lineRule="auto"/>
        <w:ind w:left="360"/>
        <w:jc w:val="both"/>
        <w:rPr>
          <w:rFonts w:ascii="Abadi" w:hAnsi="Abadi"/>
          <w:sz w:val="24"/>
          <w:szCs w:val="24"/>
        </w:rPr>
      </w:pPr>
      <w:r w:rsidRPr="004C5833">
        <w:rPr>
          <w:rFonts w:ascii="Abadi" w:hAnsi="Abadi"/>
          <w:sz w:val="24"/>
          <w:szCs w:val="24"/>
        </w:rPr>
        <w:t>Inside Iran: Succession, the IRGC, and Social Pressure</w:t>
      </w:r>
    </w:p>
    <w:p w14:paraId="3B262C1E" w14:textId="77777777" w:rsidR="00B44BD4" w:rsidRDefault="00B44BD4" w:rsidP="004C5833">
      <w:pPr>
        <w:pStyle w:val="Ttulo2"/>
        <w:spacing w:before="0" w:after="0" w:line="240" w:lineRule="auto"/>
        <w:jc w:val="both"/>
        <w:rPr>
          <w:rFonts w:ascii="Abadi" w:hAnsi="Abadi"/>
          <w:color w:val="000000" w:themeColor="text1"/>
          <w:sz w:val="24"/>
          <w:szCs w:val="24"/>
        </w:rPr>
      </w:pPr>
    </w:p>
    <w:p w14:paraId="784E21AE" w14:textId="0B4A442D" w:rsidR="007F69DA" w:rsidRDefault="00000000" w:rsidP="004C5833">
      <w:pPr>
        <w:pStyle w:val="Ttulo2"/>
        <w:spacing w:before="0" w:after="0" w:line="240" w:lineRule="auto"/>
        <w:jc w:val="both"/>
        <w:rPr>
          <w:rFonts w:ascii="Abadi" w:hAnsi="Abadi"/>
          <w:sz w:val="24"/>
          <w:szCs w:val="24"/>
        </w:rPr>
      </w:pPr>
      <w:r w:rsidRPr="00B44BD4">
        <w:rPr>
          <w:rFonts w:ascii="Abadi" w:hAnsi="Abadi"/>
          <w:color w:val="000000" w:themeColor="text1"/>
          <w:sz w:val="24"/>
          <w:szCs w:val="24"/>
        </w:rPr>
        <w:t>A stronger security state after succession</w:t>
      </w:r>
    </w:p>
    <w:p w14:paraId="6F9A8121" w14:textId="77777777" w:rsidR="00B44BD4" w:rsidRPr="00B44BD4" w:rsidRDefault="00B44BD4" w:rsidP="00B44BD4"/>
    <w:p w14:paraId="686EF836" w14:textId="77777777" w:rsidR="007F69DA" w:rsidRDefault="00000000" w:rsidP="00B44BD4">
      <w:pPr>
        <w:spacing w:after="0" w:line="240" w:lineRule="auto"/>
        <w:ind w:firstLine="720"/>
        <w:jc w:val="both"/>
        <w:rPr>
          <w:rFonts w:ascii="Abadi" w:hAnsi="Abadi"/>
          <w:sz w:val="24"/>
          <w:szCs w:val="24"/>
        </w:rPr>
      </w:pPr>
      <w:r w:rsidRPr="004C5833">
        <w:rPr>
          <w:rFonts w:ascii="Abadi" w:hAnsi="Abadi"/>
          <w:sz w:val="24"/>
          <w:szCs w:val="24"/>
        </w:rPr>
        <w:t>The killing of Ali Khamenei accelerated a succession process long shaped by the Guardian Council, Assembly of Experts, and security establishment. Mojtaba Khamenei’s elevation in March signaled hardline continuity and reflected strong IRGC backing (Reuters, 2026i; Carnegie Endowment, 2026). The decisive political fact is not simply that the new Supreme Leader is conservative; it is that wartime succession increased the Guards’ influence over leadership selection, coercion, strategic communications, and negotiations.</w:t>
      </w:r>
    </w:p>
    <w:p w14:paraId="0956B078" w14:textId="77777777" w:rsidR="00B44BD4" w:rsidRPr="004C5833" w:rsidRDefault="00B44BD4" w:rsidP="00B44BD4">
      <w:pPr>
        <w:spacing w:after="0" w:line="240" w:lineRule="auto"/>
        <w:ind w:firstLine="720"/>
        <w:jc w:val="both"/>
        <w:rPr>
          <w:rFonts w:ascii="Abadi" w:hAnsi="Abadi"/>
          <w:sz w:val="24"/>
          <w:szCs w:val="24"/>
        </w:rPr>
      </w:pPr>
    </w:p>
    <w:p w14:paraId="04350DF5" w14:textId="77777777" w:rsidR="007F69DA" w:rsidRDefault="00000000" w:rsidP="00B44BD4">
      <w:pPr>
        <w:spacing w:after="0" w:line="240" w:lineRule="auto"/>
        <w:ind w:firstLine="720"/>
        <w:jc w:val="both"/>
        <w:rPr>
          <w:rFonts w:ascii="Abadi" w:hAnsi="Abadi"/>
          <w:sz w:val="24"/>
          <w:szCs w:val="24"/>
        </w:rPr>
      </w:pPr>
      <w:r w:rsidRPr="004C5833">
        <w:rPr>
          <w:rFonts w:ascii="Abadi" w:hAnsi="Abadi"/>
          <w:sz w:val="24"/>
          <w:szCs w:val="24"/>
        </w:rPr>
        <w:t>Reuters reported that the IRGC emerged from the conflict more powerful and might be willing to suppress ideological hardliners who obstruct a deal as well as protesters who challenge the system (Reuters, 2026c). This suggests that the most important internal contest is no longer a simple reformist-versus-hardliner divide. It is a competition among security pragmatists, ideological hardliners, traditional conservatives, civilian technocrats, and networks attached to figures such as parliamentary speaker Mohammad Bagher Ghalibaf.</w:t>
      </w:r>
    </w:p>
    <w:p w14:paraId="2688BA39" w14:textId="77777777" w:rsidR="00B44BD4" w:rsidRPr="004C5833" w:rsidRDefault="00B44BD4" w:rsidP="00B44BD4">
      <w:pPr>
        <w:spacing w:after="0" w:line="240" w:lineRule="auto"/>
        <w:ind w:firstLine="720"/>
        <w:jc w:val="both"/>
        <w:rPr>
          <w:rFonts w:ascii="Abadi" w:hAnsi="Abadi"/>
          <w:sz w:val="24"/>
          <w:szCs w:val="24"/>
        </w:rPr>
      </w:pPr>
    </w:p>
    <w:p w14:paraId="0265176C" w14:textId="77777777" w:rsidR="003F6750" w:rsidRPr="00B44BD4" w:rsidRDefault="00000000" w:rsidP="004C5833">
      <w:pPr>
        <w:pStyle w:val="Ttulo2"/>
        <w:spacing w:before="0" w:after="0" w:line="240" w:lineRule="auto"/>
        <w:jc w:val="both"/>
        <w:rPr>
          <w:rFonts w:ascii="Abadi" w:hAnsi="Abadi"/>
          <w:color w:val="000000" w:themeColor="text1"/>
          <w:sz w:val="24"/>
          <w:szCs w:val="24"/>
        </w:rPr>
      </w:pPr>
      <w:r w:rsidRPr="00B44BD4">
        <w:rPr>
          <w:rFonts w:ascii="Abadi" w:hAnsi="Abadi"/>
          <w:color w:val="000000" w:themeColor="text1"/>
          <w:sz w:val="24"/>
          <w:szCs w:val="24"/>
        </w:rPr>
        <w:t>Dynastic legitimacy and elite consensus</w:t>
      </w:r>
    </w:p>
    <w:p w14:paraId="16265926" w14:textId="77777777" w:rsidR="00B44BD4" w:rsidRPr="00B44BD4" w:rsidRDefault="00B44BD4" w:rsidP="00B44BD4"/>
    <w:p w14:paraId="7B402C2C" w14:textId="77777777" w:rsidR="003F6750" w:rsidRDefault="00000000" w:rsidP="00B44BD4">
      <w:pPr>
        <w:spacing w:after="0" w:line="240" w:lineRule="auto"/>
        <w:ind w:firstLine="720"/>
        <w:jc w:val="both"/>
        <w:rPr>
          <w:rFonts w:ascii="Abadi" w:hAnsi="Abadi"/>
          <w:sz w:val="24"/>
          <w:szCs w:val="24"/>
        </w:rPr>
      </w:pPr>
      <w:r w:rsidRPr="004C5833">
        <w:rPr>
          <w:rFonts w:ascii="Abadi" w:hAnsi="Abadi"/>
          <w:sz w:val="24"/>
          <w:szCs w:val="24"/>
        </w:rPr>
        <w:t>Mojtaba Khamenei’s elevation also creates a legitimacy vulnerability that cannot be reduced to IRGC power. Hereditary succession sits uneasily with a revolutionary system that rejected monarchy, and the hardline composition of the Assembly of Experts reinforces perceptions that the outcome was managed in advance. His durability depends on continued accommodation among the Guards, clerical institutions, parliament speaker Mohammad Bagher Ghalibaf, Ali Larijani’s network, and economic power centers—not simply on personal authority (Stimson Center, 2026).</w:t>
      </w:r>
    </w:p>
    <w:p w14:paraId="44B78ECD" w14:textId="77777777" w:rsidR="00B44BD4" w:rsidRPr="004C5833" w:rsidRDefault="00B44BD4" w:rsidP="00B44BD4">
      <w:pPr>
        <w:spacing w:after="0" w:line="240" w:lineRule="auto"/>
        <w:ind w:firstLine="720"/>
        <w:jc w:val="both"/>
        <w:rPr>
          <w:rFonts w:ascii="Abadi" w:hAnsi="Abadi"/>
          <w:sz w:val="24"/>
          <w:szCs w:val="24"/>
        </w:rPr>
      </w:pPr>
    </w:p>
    <w:p w14:paraId="67EB9F0D" w14:textId="77777777" w:rsidR="003F6750" w:rsidRDefault="00000000" w:rsidP="00B44BD4">
      <w:pPr>
        <w:spacing w:after="0" w:line="240" w:lineRule="auto"/>
        <w:ind w:firstLine="720"/>
        <w:jc w:val="both"/>
        <w:rPr>
          <w:rFonts w:ascii="Abadi" w:hAnsi="Abadi"/>
          <w:sz w:val="24"/>
          <w:szCs w:val="24"/>
        </w:rPr>
      </w:pPr>
      <w:r w:rsidRPr="004C5833">
        <w:rPr>
          <w:rFonts w:ascii="Abadi" w:hAnsi="Abadi"/>
          <w:sz w:val="24"/>
          <w:szCs w:val="24"/>
        </w:rPr>
        <w:t xml:space="preserve">This produces more specific warning indicators: public disagreement between </w:t>
      </w:r>
      <w:proofErr w:type="spellStart"/>
      <w:r w:rsidRPr="004C5833">
        <w:rPr>
          <w:rFonts w:ascii="Abadi" w:hAnsi="Abadi"/>
          <w:sz w:val="24"/>
          <w:szCs w:val="24"/>
        </w:rPr>
        <w:t>Ghalibaf</w:t>
      </w:r>
      <w:proofErr w:type="spellEnd"/>
      <w:r w:rsidRPr="004C5833">
        <w:rPr>
          <w:rFonts w:ascii="Abadi" w:hAnsi="Abadi"/>
          <w:sz w:val="24"/>
          <w:szCs w:val="24"/>
        </w:rPr>
        <w:t xml:space="preserve"> and Larijani-aligned figures; clerical criticism of hereditary succession; appointments that concentrate security authority around Mojtaba’s inner circle; removal of senior commanders; and divergence between the Supreme National Security Council and the Supreme Leader’s office. Elite consensus can preserve the regime despite public anger; its fracture would be a more consequential instability signal than protest size alone.</w:t>
      </w:r>
    </w:p>
    <w:p w14:paraId="5D1FC4A1" w14:textId="77777777" w:rsidR="00B44BD4" w:rsidRPr="004C5833" w:rsidRDefault="00B44BD4" w:rsidP="004C5833">
      <w:pPr>
        <w:spacing w:after="0" w:line="240" w:lineRule="auto"/>
        <w:jc w:val="both"/>
        <w:rPr>
          <w:rFonts w:ascii="Abadi" w:hAnsi="Abadi"/>
          <w:sz w:val="24"/>
          <w:szCs w:val="24"/>
        </w:rPr>
      </w:pPr>
    </w:p>
    <w:p w14:paraId="5541AB6F" w14:textId="77777777" w:rsidR="007F69DA" w:rsidRPr="00B44BD4" w:rsidRDefault="00000000" w:rsidP="004C5833">
      <w:pPr>
        <w:pStyle w:val="Ttulo2"/>
        <w:spacing w:before="0" w:after="0" w:line="240" w:lineRule="auto"/>
        <w:jc w:val="both"/>
        <w:rPr>
          <w:rFonts w:ascii="Abadi" w:hAnsi="Abadi"/>
          <w:color w:val="000000" w:themeColor="text1"/>
          <w:sz w:val="24"/>
          <w:szCs w:val="24"/>
        </w:rPr>
      </w:pPr>
      <w:r w:rsidRPr="00B44BD4">
        <w:rPr>
          <w:rFonts w:ascii="Abadi" w:hAnsi="Abadi"/>
          <w:color w:val="000000" w:themeColor="text1"/>
          <w:sz w:val="24"/>
          <w:szCs w:val="24"/>
        </w:rPr>
        <w:t>Legitimacy and protest</w:t>
      </w:r>
    </w:p>
    <w:p w14:paraId="41FE618D" w14:textId="77777777" w:rsidR="00B44BD4" w:rsidRPr="00B44BD4" w:rsidRDefault="00B44BD4" w:rsidP="00B44BD4"/>
    <w:p w14:paraId="535AA8E0" w14:textId="77777777" w:rsidR="007F69DA" w:rsidRDefault="00000000" w:rsidP="00B44BD4">
      <w:pPr>
        <w:spacing w:after="0" w:line="240" w:lineRule="auto"/>
        <w:ind w:firstLine="720"/>
        <w:jc w:val="both"/>
        <w:rPr>
          <w:rFonts w:ascii="Abadi" w:hAnsi="Abadi"/>
          <w:sz w:val="24"/>
          <w:szCs w:val="24"/>
        </w:rPr>
      </w:pPr>
      <w:r w:rsidRPr="004C5833">
        <w:rPr>
          <w:rFonts w:ascii="Abadi" w:hAnsi="Abadi"/>
          <w:sz w:val="24"/>
          <w:szCs w:val="24"/>
        </w:rPr>
        <w:t xml:space="preserve">Large official mourning events do not demonstrate broad public consent. Reporting from July found that many Iranians attended Khamenei’s funeral events from religious obligation, curiosity, or nationalism, while anger over the economy and repression continued </w:t>
      </w:r>
      <w:r w:rsidRPr="004C5833">
        <w:rPr>
          <w:rFonts w:ascii="Abadi" w:hAnsi="Abadi"/>
          <w:sz w:val="24"/>
          <w:szCs w:val="24"/>
        </w:rPr>
        <w:lastRenderedPageBreak/>
        <w:t>beneath the display of unity (Reuters, 2026d). The war can generate a rally effect, particularly when foreign attacks kill civilians or damage national infrastructure. It can also intensify opposition by worsening inflation, unemployment, shortages, internet controls, and perceptions that the regime brought avoidable destruction upon the country.</w:t>
      </w:r>
    </w:p>
    <w:p w14:paraId="7DBE9DF7" w14:textId="77777777" w:rsidR="00B44BD4" w:rsidRPr="004C5833" w:rsidRDefault="00B44BD4" w:rsidP="00B44BD4">
      <w:pPr>
        <w:spacing w:after="0" w:line="240" w:lineRule="auto"/>
        <w:ind w:firstLine="720"/>
        <w:jc w:val="both"/>
        <w:rPr>
          <w:rFonts w:ascii="Abadi" w:hAnsi="Abadi"/>
          <w:sz w:val="24"/>
          <w:szCs w:val="24"/>
        </w:rPr>
      </w:pPr>
    </w:p>
    <w:p w14:paraId="580D7443" w14:textId="77777777" w:rsidR="007F69DA" w:rsidRDefault="00000000" w:rsidP="00B44BD4">
      <w:pPr>
        <w:spacing w:after="0" w:line="240" w:lineRule="auto"/>
        <w:ind w:firstLine="720"/>
        <w:jc w:val="both"/>
        <w:rPr>
          <w:rFonts w:ascii="Abadi" w:hAnsi="Abadi"/>
          <w:sz w:val="24"/>
          <w:szCs w:val="24"/>
        </w:rPr>
      </w:pPr>
      <w:r w:rsidRPr="004C5833">
        <w:rPr>
          <w:rFonts w:ascii="Abadi" w:hAnsi="Abadi"/>
          <w:sz w:val="24"/>
          <w:szCs w:val="24"/>
        </w:rPr>
        <w:t>The key warning indicators are not demonstrations alone. They include sustained strikes by bazaar merchants, transport workers, energy workers, or public employees; defections or neutrality within the security services; elite disagreement becoming public; failure to pay salaries or subsidies; simultaneous unrest across several provinces; and disruption inside the IRGC command structure. At present, open sources show serious pressure but not a coherent revolutionary coalition capable of replacing the state.</w:t>
      </w:r>
    </w:p>
    <w:p w14:paraId="007CBD48" w14:textId="77777777" w:rsidR="00B44BD4" w:rsidRPr="004C5833" w:rsidRDefault="00B44BD4" w:rsidP="00B44BD4">
      <w:pPr>
        <w:spacing w:after="0" w:line="240" w:lineRule="auto"/>
        <w:ind w:firstLine="720"/>
        <w:jc w:val="both"/>
        <w:rPr>
          <w:rFonts w:ascii="Abadi" w:hAnsi="Abadi"/>
          <w:sz w:val="24"/>
          <w:szCs w:val="24"/>
        </w:rPr>
      </w:pPr>
    </w:p>
    <w:p w14:paraId="173214D8" w14:textId="77777777" w:rsidR="007F69DA" w:rsidRPr="00B44BD4" w:rsidRDefault="00000000" w:rsidP="004C5833">
      <w:pPr>
        <w:pStyle w:val="Ttulo2"/>
        <w:spacing w:before="0" w:after="0" w:line="240" w:lineRule="auto"/>
        <w:jc w:val="both"/>
        <w:rPr>
          <w:rFonts w:ascii="Abadi" w:hAnsi="Abadi"/>
          <w:color w:val="000000" w:themeColor="text1"/>
          <w:sz w:val="24"/>
          <w:szCs w:val="24"/>
        </w:rPr>
      </w:pPr>
      <w:r w:rsidRPr="00B44BD4">
        <w:rPr>
          <w:rFonts w:ascii="Abadi" w:hAnsi="Abadi"/>
          <w:color w:val="000000" w:themeColor="text1"/>
          <w:sz w:val="24"/>
          <w:szCs w:val="24"/>
        </w:rPr>
        <w:t>Economic constraints</w:t>
      </w:r>
    </w:p>
    <w:p w14:paraId="6C41C02F" w14:textId="77777777" w:rsidR="00B44BD4" w:rsidRPr="00B44BD4" w:rsidRDefault="00B44BD4" w:rsidP="00B44BD4"/>
    <w:p w14:paraId="77566886" w14:textId="77777777" w:rsidR="007F69DA" w:rsidRDefault="00000000" w:rsidP="00B44BD4">
      <w:pPr>
        <w:spacing w:after="0" w:line="240" w:lineRule="auto"/>
        <w:ind w:firstLine="720"/>
        <w:jc w:val="both"/>
        <w:rPr>
          <w:rFonts w:ascii="Abadi" w:hAnsi="Abadi"/>
          <w:sz w:val="24"/>
          <w:szCs w:val="24"/>
        </w:rPr>
      </w:pPr>
      <w:r w:rsidRPr="004C5833">
        <w:rPr>
          <w:rFonts w:ascii="Abadi" w:hAnsi="Abadi"/>
          <w:sz w:val="24"/>
          <w:szCs w:val="24"/>
        </w:rPr>
        <w:t>Iran entered 2026 amid nationwide economic protest and inflation near 40 percent by Reuters estimates (Reuters, 2026j). War has compounded sanctions, currency instability, damaged infrastructure, disrupted trade, and higher fiscal demands from the military and security services. Paradoxically, elevated global oil prices can increase the value of any barrels Iran succeeds in exporting while harming consumers and encouraging enforcement evasion. The regime therefore faces a dual economy: strategic leverage grows as energy disruption raises prices, while domestic welfare deteriorates under the same conflict.</w:t>
      </w:r>
    </w:p>
    <w:p w14:paraId="3583B2FD" w14:textId="77777777" w:rsidR="00B44BD4" w:rsidRPr="004C5833" w:rsidRDefault="00B44BD4" w:rsidP="00B44BD4">
      <w:pPr>
        <w:spacing w:after="0" w:line="240" w:lineRule="auto"/>
        <w:ind w:firstLine="720"/>
        <w:jc w:val="both"/>
        <w:rPr>
          <w:rFonts w:ascii="Abadi" w:hAnsi="Abadi"/>
          <w:sz w:val="24"/>
          <w:szCs w:val="24"/>
        </w:rPr>
      </w:pPr>
    </w:p>
    <w:p w14:paraId="48F4D683" w14:textId="77777777" w:rsidR="007F69DA" w:rsidRDefault="00000000" w:rsidP="00B44BD4">
      <w:pPr>
        <w:spacing w:after="0" w:line="240" w:lineRule="auto"/>
        <w:ind w:firstLine="720"/>
        <w:jc w:val="both"/>
        <w:rPr>
          <w:rFonts w:ascii="Abadi" w:hAnsi="Abadi"/>
          <w:sz w:val="24"/>
          <w:szCs w:val="24"/>
        </w:rPr>
      </w:pPr>
      <w:r w:rsidRPr="004C5833">
        <w:rPr>
          <w:rFonts w:ascii="Abadi" w:hAnsi="Abadi"/>
          <w:sz w:val="24"/>
          <w:szCs w:val="24"/>
        </w:rPr>
        <w:t>Economic pain will not automatically moderate foreign policy. Leaders who believe compromise threatens regime survival may intensify repression and external confrontation. Conversely, security pragmatists may support a limited agreement if sanctions relief helps stabilize the system without requiring ideological surrender. The internal question is therefore not whether Iran is under pressure—it is—but which faction can convert that pressure into policy.</w:t>
      </w:r>
    </w:p>
    <w:p w14:paraId="11ADD850" w14:textId="77777777" w:rsidR="00B44BD4" w:rsidRDefault="00B44BD4" w:rsidP="00B44BD4">
      <w:pPr>
        <w:spacing w:after="0" w:line="240" w:lineRule="auto"/>
        <w:ind w:firstLine="720"/>
        <w:jc w:val="both"/>
        <w:rPr>
          <w:rFonts w:ascii="Abadi" w:hAnsi="Abadi"/>
          <w:sz w:val="24"/>
          <w:szCs w:val="24"/>
        </w:rPr>
      </w:pPr>
    </w:p>
    <w:p w14:paraId="024C43FC" w14:textId="77777777" w:rsidR="00B44BD4" w:rsidRPr="004C5833" w:rsidRDefault="00B44BD4" w:rsidP="00B44BD4">
      <w:pPr>
        <w:spacing w:after="0" w:line="240" w:lineRule="auto"/>
        <w:ind w:firstLine="720"/>
        <w:jc w:val="both"/>
        <w:rPr>
          <w:rFonts w:ascii="Abadi" w:hAnsi="Abadi"/>
          <w:sz w:val="24"/>
          <w:szCs w:val="24"/>
        </w:rPr>
      </w:pPr>
    </w:p>
    <w:p w14:paraId="73D646EA" w14:textId="795E0D93" w:rsidR="007F69DA" w:rsidRDefault="00000000" w:rsidP="0087120D">
      <w:pPr>
        <w:pStyle w:val="Ttulo1"/>
        <w:numPr>
          <w:ilvl w:val="0"/>
          <w:numId w:val="10"/>
        </w:numPr>
        <w:spacing w:before="0" w:after="0" w:line="240" w:lineRule="auto"/>
        <w:ind w:left="360"/>
        <w:jc w:val="both"/>
        <w:rPr>
          <w:rFonts w:ascii="Abadi" w:hAnsi="Abadi"/>
          <w:sz w:val="24"/>
          <w:szCs w:val="24"/>
        </w:rPr>
      </w:pPr>
      <w:r w:rsidRPr="0087120D">
        <w:rPr>
          <w:rFonts w:ascii="Abadi" w:hAnsi="Abadi"/>
          <w:caps/>
          <w:sz w:val="24"/>
          <w:szCs w:val="24"/>
        </w:rPr>
        <w:t>Strategic</w:t>
      </w:r>
      <w:r w:rsidRPr="004C5833">
        <w:rPr>
          <w:rFonts w:ascii="Abadi" w:hAnsi="Abadi"/>
          <w:sz w:val="24"/>
          <w:szCs w:val="24"/>
        </w:rPr>
        <w:t xml:space="preserve"> Scenarios: Next Three to Six Months</w:t>
      </w:r>
    </w:p>
    <w:p w14:paraId="13BA9E78" w14:textId="77777777" w:rsidR="00B44BD4" w:rsidRPr="00B44BD4" w:rsidRDefault="00B44BD4" w:rsidP="00B44BD4">
      <w:pPr>
        <w:pStyle w:val="Prrafodelista"/>
      </w:pPr>
    </w:p>
    <w:tbl>
      <w:tblPr>
        <w:tblStyle w:val="Tablanormal5"/>
        <w:tblW w:w="9360" w:type="dxa"/>
        <w:tblLayout w:type="fixed"/>
        <w:tblLook w:val="04A0" w:firstRow="1" w:lastRow="0" w:firstColumn="1" w:lastColumn="0" w:noHBand="0" w:noVBand="1"/>
      </w:tblPr>
      <w:tblGrid>
        <w:gridCol w:w="1900"/>
        <w:gridCol w:w="1500"/>
        <w:gridCol w:w="3160"/>
        <w:gridCol w:w="2800"/>
      </w:tblGrid>
      <w:tr w:rsidR="007F69DA" w:rsidRPr="00B44BD4" w14:paraId="4068DD2B" w14:textId="77777777" w:rsidTr="00B44BD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00" w:type="dxa"/>
          </w:tcPr>
          <w:p w14:paraId="7E6B6B5A" w14:textId="77777777" w:rsidR="007F69DA" w:rsidRPr="00B44BD4" w:rsidRDefault="00000000" w:rsidP="00B44BD4">
            <w:pPr>
              <w:spacing w:after="0" w:line="240" w:lineRule="auto"/>
              <w:jc w:val="center"/>
              <w:rPr>
                <w:rFonts w:ascii="Abadi" w:hAnsi="Abadi"/>
                <w:color w:val="000000" w:themeColor="text1"/>
                <w:sz w:val="24"/>
                <w:szCs w:val="24"/>
              </w:rPr>
            </w:pPr>
            <w:r w:rsidRPr="00B44BD4">
              <w:rPr>
                <w:rFonts w:ascii="Abadi" w:hAnsi="Abadi"/>
                <w:b/>
                <w:color w:val="000000" w:themeColor="text1"/>
                <w:sz w:val="24"/>
                <w:szCs w:val="24"/>
              </w:rPr>
              <w:t>Scenario</w:t>
            </w:r>
          </w:p>
        </w:tc>
        <w:tc>
          <w:tcPr>
            <w:tcW w:w="1500" w:type="dxa"/>
          </w:tcPr>
          <w:p w14:paraId="7A024EB5" w14:textId="77777777" w:rsidR="007F69DA" w:rsidRPr="00B44BD4" w:rsidRDefault="00000000" w:rsidP="00B44BD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badi" w:hAnsi="Abadi"/>
                <w:color w:val="000000" w:themeColor="text1"/>
                <w:sz w:val="24"/>
                <w:szCs w:val="24"/>
              </w:rPr>
            </w:pPr>
            <w:r w:rsidRPr="00B44BD4">
              <w:rPr>
                <w:rFonts w:ascii="Abadi" w:hAnsi="Abadi"/>
                <w:b/>
                <w:color w:val="000000" w:themeColor="text1"/>
                <w:sz w:val="24"/>
                <w:szCs w:val="24"/>
              </w:rPr>
              <w:t>Estimated likelihood</w:t>
            </w:r>
          </w:p>
        </w:tc>
        <w:tc>
          <w:tcPr>
            <w:tcW w:w="3160" w:type="dxa"/>
          </w:tcPr>
          <w:p w14:paraId="45926F10" w14:textId="07692A2C" w:rsidR="007F69DA" w:rsidRPr="00B44BD4" w:rsidRDefault="00B44BD4" w:rsidP="00B44BD4">
            <w:pPr>
              <w:tabs>
                <w:tab w:val="center" w:pos="1472"/>
              </w:tabs>
              <w:spacing w:after="0" w:line="240" w:lineRule="auto"/>
              <w:cnfStyle w:val="100000000000" w:firstRow="1" w:lastRow="0" w:firstColumn="0" w:lastColumn="0" w:oddVBand="0" w:evenVBand="0" w:oddHBand="0" w:evenHBand="0" w:firstRowFirstColumn="0" w:firstRowLastColumn="0" w:lastRowFirstColumn="0" w:lastRowLastColumn="0"/>
              <w:rPr>
                <w:rFonts w:ascii="Abadi" w:hAnsi="Abadi"/>
                <w:color w:val="000000" w:themeColor="text1"/>
                <w:sz w:val="24"/>
                <w:szCs w:val="24"/>
              </w:rPr>
            </w:pPr>
            <w:r>
              <w:rPr>
                <w:rFonts w:ascii="Abadi" w:hAnsi="Abadi"/>
                <w:b/>
                <w:color w:val="000000" w:themeColor="text1"/>
                <w:sz w:val="24"/>
                <w:szCs w:val="24"/>
              </w:rPr>
              <w:tab/>
            </w:r>
            <w:r w:rsidRPr="00B44BD4">
              <w:rPr>
                <w:rFonts w:ascii="Abadi" w:hAnsi="Abadi"/>
                <w:b/>
                <w:color w:val="000000" w:themeColor="text1"/>
                <w:sz w:val="24"/>
                <w:szCs w:val="24"/>
              </w:rPr>
              <w:t>Indicators</w:t>
            </w:r>
          </w:p>
        </w:tc>
        <w:tc>
          <w:tcPr>
            <w:tcW w:w="2800" w:type="dxa"/>
          </w:tcPr>
          <w:p w14:paraId="3D1DB8DF" w14:textId="77777777" w:rsidR="007F69DA" w:rsidRDefault="00000000" w:rsidP="00B44BD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badi" w:hAnsi="Abadi"/>
                <w:b/>
                <w:i w:val="0"/>
                <w:iCs w:val="0"/>
                <w:color w:val="000000" w:themeColor="text1"/>
                <w:sz w:val="24"/>
                <w:szCs w:val="24"/>
              </w:rPr>
            </w:pPr>
            <w:r w:rsidRPr="00B44BD4">
              <w:rPr>
                <w:rFonts w:ascii="Abadi" w:hAnsi="Abadi"/>
                <w:b/>
                <w:color w:val="000000" w:themeColor="text1"/>
                <w:sz w:val="24"/>
                <w:szCs w:val="24"/>
              </w:rPr>
              <w:t>Implications</w:t>
            </w:r>
          </w:p>
          <w:p w14:paraId="0D5E9316" w14:textId="77777777" w:rsidR="00B44BD4" w:rsidRDefault="00B44BD4" w:rsidP="00B44BD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badi" w:hAnsi="Abadi"/>
                <w:b/>
                <w:i w:val="0"/>
                <w:iCs w:val="0"/>
                <w:color w:val="000000" w:themeColor="text1"/>
                <w:sz w:val="24"/>
                <w:szCs w:val="24"/>
              </w:rPr>
            </w:pPr>
          </w:p>
          <w:p w14:paraId="1DBB95A7" w14:textId="77777777" w:rsidR="00B44BD4" w:rsidRPr="00B44BD4" w:rsidRDefault="00B44BD4" w:rsidP="00B44BD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badi" w:hAnsi="Abadi"/>
                <w:color w:val="000000" w:themeColor="text1"/>
                <w:sz w:val="24"/>
                <w:szCs w:val="24"/>
              </w:rPr>
            </w:pPr>
          </w:p>
        </w:tc>
      </w:tr>
      <w:tr w:rsidR="007F69DA" w:rsidRPr="00B44BD4" w14:paraId="7A4D10BB" w14:textId="77777777" w:rsidTr="00B44B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0" w:type="dxa"/>
          </w:tcPr>
          <w:p w14:paraId="11F988A0" w14:textId="77777777" w:rsidR="007F69DA" w:rsidRPr="00B44BD4" w:rsidRDefault="00000000" w:rsidP="00B44BD4">
            <w:pPr>
              <w:spacing w:after="0" w:line="240" w:lineRule="auto"/>
              <w:jc w:val="center"/>
              <w:rPr>
                <w:rFonts w:ascii="Abadi" w:hAnsi="Abadi"/>
                <w:color w:val="000000" w:themeColor="text1"/>
                <w:sz w:val="24"/>
                <w:szCs w:val="24"/>
              </w:rPr>
            </w:pPr>
            <w:r w:rsidRPr="00B44BD4">
              <w:rPr>
                <w:rFonts w:ascii="Abadi" w:hAnsi="Abadi"/>
                <w:color w:val="000000" w:themeColor="text1"/>
                <w:sz w:val="24"/>
                <w:szCs w:val="24"/>
              </w:rPr>
              <w:t>Distributed attrition</w:t>
            </w:r>
          </w:p>
        </w:tc>
        <w:tc>
          <w:tcPr>
            <w:tcW w:w="1500" w:type="dxa"/>
          </w:tcPr>
          <w:p w14:paraId="2CFB18F9" w14:textId="77777777" w:rsidR="007F69DA" w:rsidRPr="00B44BD4" w:rsidRDefault="00000000" w:rsidP="00B44BD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badi" w:hAnsi="Abadi"/>
                <w:color w:val="000000" w:themeColor="text1"/>
                <w:sz w:val="24"/>
                <w:szCs w:val="24"/>
              </w:rPr>
            </w:pPr>
            <w:r w:rsidRPr="00B44BD4">
              <w:rPr>
                <w:rFonts w:ascii="Abadi" w:hAnsi="Abadi"/>
                <w:color w:val="000000" w:themeColor="text1"/>
                <w:sz w:val="24"/>
                <w:szCs w:val="24"/>
              </w:rPr>
              <w:t>Most likely</w:t>
            </w:r>
          </w:p>
        </w:tc>
        <w:tc>
          <w:tcPr>
            <w:tcW w:w="3160" w:type="dxa"/>
          </w:tcPr>
          <w:p w14:paraId="37F9E0CC" w14:textId="77777777" w:rsidR="007F69DA" w:rsidRPr="00B44BD4" w:rsidRDefault="00000000" w:rsidP="00B44BD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badi" w:hAnsi="Abadi"/>
                <w:color w:val="000000" w:themeColor="text1"/>
                <w:sz w:val="24"/>
                <w:szCs w:val="24"/>
              </w:rPr>
            </w:pPr>
            <w:r w:rsidRPr="00B44BD4">
              <w:rPr>
                <w:rFonts w:ascii="Abadi" w:hAnsi="Abadi"/>
                <w:color w:val="000000" w:themeColor="text1"/>
                <w:sz w:val="24"/>
                <w:szCs w:val="24"/>
              </w:rPr>
              <w:t>Intermittent strikes; selective shipping attacks; proxy activity; mediation without core concessions.</w:t>
            </w:r>
          </w:p>
        </w:tc>
        <w:tc>
          <w:tcPr>
            <w:tcW w:w="2800" w:type="dxa"/>
          </w:tcPr>
          <w:p w14:paraId="514B5BD7" w14:textId="77777777" w:rsidR="007F69DA" w:rsidRDefault="00000000" w:rsidP="00B44BD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badi" w:hAnsi="Abadi"/>
                <w:color w:val="000000" w:themeColor="text1"/>
                <w:sz w:val="24"/>
                <w:szCs w:val="24"/>
              </w:rPr>
            </w:pPr>
            <w:r w:rsidRPr="00B44BD4">
              <w:rPr>
                <w:rFonts w:ascii="Abadi" w:hAnsi="Abadi"/>
                <w:color w:val="000000" w:themeColor="text1"/>
                <w:sz w:val="24"/>
                <w:szCs w:val="24"/>
              </w:rPr>
              <w:t>Persistent commercial risk, expensive defenses, and high miscalculation exposure.</w:t>
            </w:r>
          </w:p>
          <w:p w14:paraId="0831D1DF" w14:textId="77777777" w:rsidR="00B44BD4" w:rsidRPr="00B44BD4" w:rsidRDefault="00B44BD4" w:rsidP="00B44BD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badi" w:hAnsi="Abadi"/>
                <w:color w:val="000000" w:themeColor="text1"/>
                <w:sz w:val="24"/>
                <w:szCs w:val="24"/>
              </w:rPr>
            </w:pPr>
          </w:p>
        </w:tc>
      </w:tr>
      <w:tr w:rsidR="007F69DA" w:rsidRPr="00B44BD4" w14:paraId="71521911" w14:textId="77777777" w:rsidTr="00B44BD4">
        <w:tc>
          <w:tcPr>
            <w:cnfStyle w:val="001000000000" w:firstRow="0" w:lastRow="0" w:firstColumn="1" w:lastColumn="0" w:oddVBand="0" w:evenVBand="0" w:oddHBand="0" w:evenHBand="0" w:firstRowFirstColumn="0" w:firstRowLastColumn="0" w:lastRowFirstColumn="0" w:lastRowLastColumn="0"/>
            <w:tcW w:w="1900" w:type="dxa"/>
          </w:tcPr>
          <w:p w14:paraId="7987C307" w14:textId="77777777" w:rsidR="007F69DA" w:rsidRPr="00B44BD4" w:rsidRDefault="00000000" w:rsidP="00B44BD4">
            <w:pPr>
              <w:spacing w:after="0" w:line="240" w:lineRule="auto"/>
              <w:jc w:val="center"/>
              <w:rPr>
                <w:rFonts w:ascii="Abadi" w:hAnsi="Abadi"/>
                <w:color w:val="000000" w:themeColor="text1"/>
                <w:sz w:val="24"/>
                <w:szCs w:val="24"/>
              </w:rPr>
            </w:pPr>
            <w:r w:rsidRPr="00B44BD4">
              <w:rPr>
                <w:rFonts w:ascii="Abadi" w:hAnsi="Abadi"/>
                <w:color w:val="000000" w:themeColor="text1"/>
                <w:sz w:val="24"/>
                <w:szCs w:val="24"/>
              </w:rPr>
              <w:t>Managed de-escalation</w:t>
            </w:r>
          </w:p>
        </w:tc>
        <w:tc>
          <w:tcPr>
            <w:tcW w:w="1500" w:type="dxa"/>
          </w:tcPr>
          <w:p w14:paraId="6851CF5D" w14:textId="77777777" w:rsidR="007F69DA" w:rsidRPr="00B44BD4" w:rsidRDefault="00000000" w:rsidP="00B44BD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badi" w:hAnsi="Abadi"/>
                <w:color w:val="000000" w:themeColor="text1"/>
                <w:sz w:val="24"/>
                <w:szCs w:val="24"/>
              </w:rPr>
            </w:pPr>
            <w:r w:rsidRPr="00B44BD4">
              <w:rPr>
                <w:rFonts w:ascii="Abadi" w:hAnsi="Abadi"/>
                <w:color w:val="000000" w:themeColor="text1"/>
                <w:sz w:val="24"/>
                <w:szCs w:val="24"/>
              </w:rPr>
              <w:t>Plausible</w:t>
            </w:r>
          </w:p>
        </w:tc>
        <w:tc>
          <w:tcPr>
            <w:tcW w:w="3160" w:type="dxa"/>
          </w:tcPr>
          <w:p w14:paraId="258D0B50" w14:textId="77777777" w:rsidR="007F69DA" w:rsidRPr="00B44BD4" w:rsidRDefault="00000000" w:rsidP="00B44BD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badi" w:hAnsi="Abadi"/>
                <w:color w:val="000000" w:themeColor="text1"/>
                <w:sz w:val="24"/>
                <w:szCs w:val="24"/>
              </w:rPr>
            </w:pPr>
            <w:r w:rsidRPr="00B44BD4">
              <w:rPr>
                <w:rFonts w:ascii="Abadi" w:hAnsi="Abadi"/>
                <w:color w:val="000000" w:themeColor="text1"/>
                <w:sz w:val="24"/>
                <w:szCs w:val="24"/>
              </w:rPr>
              <w:t>Protected transit mechanism; phased asset release; renewed IAEA access; reciprocal strike pause.</w:t>
            </w:r>
          </w:p>
        </w:tc>
        <w:tc>
          <w:tcPr>
            <w:tcW w:w="2800" w:type="dxa"/>
          </w:tcPr>
          <w:p w14:paraId="05C62B9B" w14:textId="77777777" w:rsidR="007F69DA" w:rsidRDefault="00000000" w:rsidP="00B44BD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badi" w:hAnsi="Abadi"/>
                <w:color w:val="000000" w:themeColor="text1"/>
                <w:sz w:val="24"/>
                <w:szCs w:val="24"/>
              </w:rPr>
            </w:pPr>
            <w:r w:rsidRPr="00B44BD4">
              <w:rPr>
                <w:rFonts w:ascii="Abadi" w:hAnsi="Abadi"/>
                <w:color w:val="000000" w:themeColor="text1"/>
                <w:sz w:val="24"/>
                <w:szCs w:val="24"/>
              </w:rPr>
              <w:t>Reduces immediate risk but leaves nuclear, missile, proxy, and internal political disputes unresolved.</w:t>
            </w:r>
          </w:p>
          <w:p w14:paraId="2EF7BE73" w14:textId="77777777" w:rsidR="00B44BD4" w:rsidRPr="00B44BD4" w:rsidRDefault="00B44BD4" w:rsidP="00B44BD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badi" w:hAnsi="Abadi"/>
                <w:color w:val="000000" w:themeColor="text1"/>
                <w:sz w:val="24"/>
                <w:szCs w:val="24"/>
              </w:rPr>
            </w:pPr>
          </w:p>
        </w:tc>
      </w:tr>
      <w:tr w:rsidR="007F69DA" w:rsidRPr="00B44BD4" w14:paraId="46BFF54C" w14:textId="77777777" w:rsidTr="00B44B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0" w:type="dxa"/>
          </w:tcPr>
          <w:p w14:paraId="75989277" w14:textId="77777777" w:rsidR="007F69DA" w:rsidRPr="00B44BD4" w:rsidRDefault="00000000" w:rsidP="00B44BD4">
            <w:pPr>
              <w:spacing w:after="0" w:line="240" w:lineRule="auto"/>
              <w:jc w:val="center"/>
              <w:rPr>
                <w:rFonts w:ascii="Abadi" w:hAnsi="Abadi"/>
                <w:color w:val="000000" w:themeColor="text1"/>
                <w:sz w:val="24"/>
                <w:szCs w:val="24"/>
              </w:rPr>
            </w:pPr>
            <w:r w:rsidRPr="00B44BD4">
              <w:rPr>
                <w:rFonts w:ascii="Abadi" w:hAnsi="Abadi"/>
                <w:color w:val="000000" w:themeColor="text1"/>
                <w:sz w:val="24"/>
                <w:szCs w:val="24"/>
              </w:rPr>
              <w:t>Wider regional war</w:t>
            </w:r>
          </w:p>
        </w:tc>
        <w:tc>
          <w:tcPr>
            <w:tcW w:w="1500" w:type="dxa"/>
          </w:tcPr>
          <w:p w14:paraId="7937D1A5" w14:textId="77777777" w:rsidR="007F69DA" w:rsidRPr="00B44BD4" w:rsidRDefault="00000000" w:rsidP="00B44BD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badi" w:hAnsi="Abadi"/>
                <w:color w:val="000000" w:themeColor="text1"/>
                <w:sz w:val="24"/>
                <w:szCs w:val="24"/>
              </w:rPr>
            </w:pPr>
            <w:r w:rsidRPr="00B44BD4">
              <w:rPr>
                <w:rFonts w:ascii="Abadi" w:hAnsi="Abadi"/>
                <w:color w:val="000000" w:themeColor="text1"/>
                <w:sz w:val="24"/>
                <w:szCs w:val="24"/>
              </w:rPr>
              <w:t xml:space="preserve">Lower probability / </w:t>
            </w:r>
            <w:r w:rsidRPr="00B44BD4">
              <w:rPr>
                <w:rFonts w:ascii="Abadi" w:hAnsi="Abadi"/>
                <w:color w:val="000000" w:themeColor="text1"/>
                <w:sz w:val="24"/>
                <w:szCs w:val="24"/>
              </w:rPr>
              <w:lastRenderedPageBreak/>
              <w:t>highest impact</w:t>
            </w:r>
          </w:p>
        </w:tc>
        <w:tc>
          <w:tcPr>
            <w:tcW w:w="3160" w:type="dxa"/>
          </w:tcPr>
          <w:p w14:paraId="6D728EDD" w14:textId="77777777" w:rsidR="007F69DA" w:rsidRPr="00B44BD4" w:rsidRDefault="00000000" w:rsidP="00B44BD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badi" w:hAnsi="Abadi"/>
                <w:color w:val="000000" w:themeColor="text1"/>
                <w:sz w:val="24"/>
                <w:szCs w:val="24"/>
              </w:rPr>
            </w:pPr>
            <w:r w:rsidRPr="00B44BD4">
              <w:rPr>
                <w:rFonts w:ascii="Abadi" w:hAnsi="Abadi"/>
                <w:color w:val="000000" w:themeColor="text1"/>
                <w:sz w:val="24"/>
                <w:szCs w:val="24"/>
              </w:rPr>
              <w:lastRenderedPageBreak/>
              <w:t xml:space="preserve">Mass-casualty ship attack; U.S. deaths; collapse of Lebanon truce; Saudi energy </w:t>
            </w:r>
            <w:r w:rsidRPr="00B44BD4">
              <w:rPr>
                <w:rFonts w:ascii="Abadi" w:hAnsi="Abadi"/>
                <w:color w:val="000000" w:themeColor="text1"/>
                <w:sz w:val="24"/>
                <w:szCs w:val="24"/>
              </w:rPr>
              <w:lastRenderedPageBreak/>
              <w:t>strike; proxy attack attributed to Tehran.</w:t>
            </w:r>
          </w:p>
        </w:tc>
        <w:tc>
          <w:tcPr>
            <w:tcW w:w="2800" w:type="dxa"/>
          </w:tcPr>
          <w:p w14:paraId="2038CF14" w14:textId="77777777" w:rsidR="007F69DA" w:rsidRDefault="00000000" w:rsidP="00B44BD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badi" w:hAnsi="Abadi"/>
                <w:color w:val="000000" w:themeColor="text1"/>
                <w:sz w:val="24"/>
                <w:szCs w:val="24"/>
              </w:rPr>
            </w:pPr>
            <w:r w:rsidRPr="00B44BD4">
              <w:rPr>
                <w:rFonts w:ascii="Abadi" w:hAnsi="Abadi"/>
                <w:color w:val="000000" w:themeColor="text1"/>
                <w:sz w:val="24"/>
                <w:szCs w:val="24"/>
              </w:rPr>
              <w:lastRenderedPageBreak/>
              <w:t xml:space="preserve">Rapid expansion across Gulf, Lebanon, Yemen, </w:t>
            </w:r>
            <w:r w:rsidRPr="00B44BD4">
              <w:rPr>
                <w:rFonts w:ascii="Abadi" w:hAnsi="Abadi"/>
                <w:color w:val="000000" w:themeColor="text1"/>
                <w:sz w:val="24"/>
                <w:szCs w:val="24"/>
              </w:rPr>
              <w:lastRenderedPageBreak/>
              <w:t>Iraq, and cyber domains; major energy shock.</w:t>
            </w:r>
          </w:p>
          <w:p w14:paraId="5EDFB217" w14:textId="77777777" w:rsidR="00A4776C" w:rsidRPr="00B44BD4" w:rsidRDefault="00A4776C" w:rsidP="00B44BD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badi" w:hAnsi="Abadi"/>
                <w:color w:val="000000" w:themeColor="text1"/>
                <w:sz w:val="24"/>
                <w:szCs w:val="24"/>
              </w:rPr>
            </w:pPr>
          </w:p>
        </w:tc>
      </w:tr>
      <w:tr w:rsidR="007F69DA" w:rsidRPr="00B44BD4" w14:paraId="7910766A" w14:textId="77777777" w:rsidTr="00B44BD4">
        <w:tc>
          <w:tcPr>
            <w:cnfStyle w:val="001000000000" w:firstRow="0" w:lastRow="0" w:firstColumn="1" w:lastColumn="0" w:oddVBand="0" w:evenVBand="0" w:oddHBand="0" w:evenHBand="0" w:firstRowFirstColumn="0" w:firstRowLastColumn="0" w:lastRowFirstColumn="0" w:lastRowLastColumn="0"/>
            <w:tcW w:w="1900" w:type="dxa"/>
          </w:tcPr>
          <w:p w14:paraId="4D322F63" w14:textId="77777777" w:rsidR="007F69DA" w:rsidRPr="00B44BD4" w:rsidRDefault="00000000" w:rsidP="00B44BD4">
            <w:pPr>
              <w:spacing w:after="0" w:line="240" w:lineRule="auto"/>
              <w:jc w:val="center"/>
              <w:rPr>
                <w:rFonts w:ascii="Abadi" w:hAnsi="Abadi"/>
                <w:color w:val="000000" w:themeColor="text1"/>
                <w:sz w:val="24"/>
                <w:szCs w:val="24"/>
              </w:rPr>
            </w:pPr>
            <w:r w:rsidRPr="00B44BD4">
              <w:rPr>
                <w:rFonts w:ascii="Abadi" w:hAnsi="Abadi"/>
                <w:color w:val="000000" w:themeColor="text1"/>
                <w:sz w:val="24"/>
                <w:szCs w:val="24"/>
              </w:rPr>
              <w:lastRenderedPageBreak/>
              <w:t>Internal Iranian rupture</w:t>
            </w:r>
          </w:p>
        </w:tc>
        <w:tc>
          <w:tcPr>
            <w:tcW w:w="1500" w:type="dxa"/>
          </w:tcPr>
          <w:p w14:paraId="1950CD72" w14:textId="77777777" w:rsidR="007F69DA" w:rsidRPr="00B44BD4" w:rsidRDefault="00000000" w:rsidP="00B44BD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badi" w:hAnsi="Abadi"/>
                <w:color w:val="000000" w:themeColor="text1"/>
                <w:sz w:val="24"/>
                <w:szCs w:val="24"/>
              </w:rPr>
            </w:pPr>
            <w:r w:rsidRPr="00B44BD4">
              <w:rPr>
                <w:rFonts w:ascii="Abadi" w:hAnsi="Abadi"/>
                <w:color w:val="000000" w:themeColor="text1"/>
                <w:sz w:val="24"/>
                <w:szCs w:val="24"/>
              </w:rPr>
              <w:t>Low near term, rising if shocks compound</w:t>
            </w:r>
          </w:p>
        </w:tc>
        <w:tc>
          <w:tcPr>
            <w:tcW w:w="3160" w:type="dxa"/>
          </w:tcPr>
          <w:p w14:paraId="4BE65825" w14:textId="77777777" w:rsidR="007F69DA" w:rsidRPr="00B44BD4" w:rsidRDefault="00000000" w:rsidP="00B44BD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badi" w:hAnsi="Abadi"/>
                <w:color w:val="000000" w:themeColor="text1"/>
                <w:sz w:val="24"/>
                <w:szCs w:val="24"/>
              </w:rPr>
            </w:pPr>
            <w:r w:rsidRPr="00B44BD4">
              <w:rPr>
                <w:rFonts w:ascii="Abadi" w:hAnsi="Abadi"/>
                <w:color w:val="000000" w:themeColor="text1"/>
                <w:sz w:val="24"/>
                <w:szCs w:val="24"/>
              </w:rPr>
              <w:t>Elite defections; security-force fragmentation; nationwide labor disruption; loss of fiscal control.</w:t>
            </w:r>
          </w:p>
        </w:tc>
        <w:tc>
          <w:tcPr>
            <w:tcW w:w="2800" w:type="dxa"/>
          </w:tcPr>
          <w:p w14:paraId="5ED05317" w14:textId="77777777" w:rsidR="007F69DA" w:rsidRPr="00B44BD4" w:rsidRDefault="00000000" w:rsidP="00B44BD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badi" w:hAnsi="Abadi"/>
                <w:color w:val="000000" w:themeColor="text1"/>
                <w:sz w:val="24"/>
                <w:szCs w:val="24"/>
              </w:rPr>
            </w:pPr>
            <w:r w:rsidRPr="00B44BD4">
              <w:rPr>
                <w:rFonts w:ascii="Abadi" w:hAnsi="Abadi"/>
                <w:color w:val="000000" w:themeColor="text1"/>
                <w:sz w:val="24"/>
                <w:szCs w:val="24"/>
              </w:rPr>
              <w:t>Uncertain command and control, nuclear-security risk, refugee flows, and competition over succession authority.</w:t>
            </w:r>
          </w:p>
        </w:tc>
      </w:tr>
    </w:tbl>
    <w:p w14:paraId="079BB147" w14:textId="77777777" w:rsidR="007F69DA" w:rsidRPr="004C5833" w:rsidRDefault="007F69DA" w:rsidP="004C5833">
      <w:pPr>
        <w:spacing w:after="0" w:line="240" w:lineRule="auto"/>
        <w:jc w:val="both"/>
        <w:rPr>
          <w:rFonts w:ascii="Abadi" w:hAnsi="Abadi"/>
          <w:sz w:val="24"/>
          <w:szCs w:val="24"/>
        </w:rPr>
      </w:pPr>
    </w:p>
    <w:p w14:paraId="3CD3D50D" w14:textId="77777777" w:rsidR="000E078A" w:rsidRPr="000E078A" w:rsidRDefault="000E078A" w:rsidP="004C5833">
      <w:pPr>
        <w:pStyle w:val="Ttulo2"/>
        <w:spacing w:before="0" w:after="0" w:line="240" w:lineRule="auto"/>
        <w:jc w:val="both"/>
        <w:rPr>
          <w:rFonts w:ascii="Abadi" w:hAnsi="Abadi"/>
          <w:color w:val="000000" w:themeColor="text1"/>
          <w:sz w:val="24"/>
          <w:szCs w:val="24"/>
        </w:rPr>
      </w:pPr>
    </w:p>
    <w:p w14:paraId="5ADE5D1B" w14:textId="178D6F84" w:rsidR="007F69DA" w:rsidRDefault="00000000" w:rsidP="0087120D">
      <w:pPr>
        <w:pStyle w:val="Ttulo1"/>
        <w:numPr>
          <w:ilvl w:val="0"/>
          <w:numId w:val="10"/>
        </w:numPr>
        <w:spacing w:before="0" w:after="0" w:line="240" w:lineRule="auto"/>
        <w:ind w:left="360"/>
        <w:jc w:val="both"/>
        <w:rPr>
          <w:rFonts w:ascii="Abadi" w:hAnsi="Abadi"/>
          <w:sz w:val="24"/>
          <w:szCs w:val="24"/>
        </w:rPr>
      </w:pPr>
      <w:r w:rsidRPr="004C5833">
        <w:rPr>
          <w:rFonts w:ascii="Abadi" w:hAnsi="Abadi"/>
          <w:sz w:val="24"/>
          <w:szCs w:val="24"/>
        </w:rPr>
        <w:t>Indicators and Warnings</w:t>
      </w:r>
    </w:p>
    <w:p w14:paraId="73EAF387" w14:textId="77777777" w:rsidR="000E078A" w:rsidRPr="000E078A" w:rsidRDefault="000E078A" w:rsidP="000E078A">
      <w:pPr>
        <w:pStyle w:val="Prrafodelista"/>
      </w:pPr>
    </w:p>
    <w:p w14:paraId="1FA6C055" w14:textId="77777777" w:rsidR="007F69DA" w:rsidRPr="004C5833" w:rsidRDefault="00000000" w:rsidP="004C5833">
      <w:pPr>
        <w:pStyle w:val="Listaconvietas"/>
        <w:spacing w:after="0" w:line="240" w:lineRule="auto"/>
        <w:jc w:val="both"/>
        <w:rPr>
          <w:rFonts w:ascii="Abadi" w:hAnsi="Abadi"/>
          <w:sz w:val="24"/>
          <w:szCs w:val="24"/>
        </w:rPr>
      </w:pPr>
      <w:r w:rsidRPr="004C5833">
        <w:rPr>
          <w:rFonts w:ascii="Abadi" w:hAnsi="Abadi"/>
          <w:sz w:val="24"/>
          <w:szCs w:val="24"/>
        </w:rPr>
        <w:t>Diplomatic: mediator announcements tied to verifiable sequencing, rather than broad declarations; discussion of asset tranches, shipping corridors, or inspection access.</w:t>
      </w:r>
    </w:p>
    <w:p w14:paraId="5B2D4974" w14:textId="77777777" w:rsidR="007F69DA" w:rsidRPr="004C5833" w:rsidRDefault="00000000" w:rsidP="004C5833">
      <w:pPr>
        <w:pStyle w:val="Listaconvietas"/>
        <w:spacing w:after="0" w:line="240" w:lineRule="auto"/>
        <w:jc w:val="both"/>
        <w:rPr>
          <w:rFonts w:ascii="Abadi" w:hAnsi="Abadi"/>
          <w:sz w:val="24"/>
          <w:szCs w:val="24"/>
        </w:rPr>
      </w:pPr>
      <w:r w:rsidRPr="004C5833">
        <w:rPr>
          <w:rFonts w:ascii="Abadi" w:hAnsi="Abadi"/>
          <w:sz w:val="24"/>
          <w:szCs w:val="24"/>
        </w:rPr>
        <w:t>Military: dispersal of Iranian missiles, IRGCN fast craft, mines, coastal batteries, or electronic-warfare units; U.S. reinforcement of air defense, naval escort, or strike assets.</w:t>
      </w:r>
    </w:p>
    <w:p w14:paraId="7367D967" w14:textId="77777777" w:rsidR="007F69DA" w:rsidRPr="004C5833" w:rsidRDefault="00000000" w:rsidP="004C5833">
      <w:pPr>
        <w:pStyle w:val="Listaconvietas"/>
        <w:spacing w:after="0" w:line="240" w:lineRule="auto"/>
        <w:jc w:val="both"/>
        <w:rPr>
          <w:rFonts w:ascii="Abadi" w:hAnsi="Abadi"/>
          <w:sz w:val="24"/>
          <w:szCs w:val="24"/>
        </w:rPr>
      </w:pPr>
      <w:r w:rsidRPr="004C5833">
        <w:rPr>
          <w:rFonts w:ascii="Abadi" w:hAnsi="Abadi"/>
          <w:sz w:val="24"/>
          <w:szCs w:val="24"/>
        </w:rPr>
        <w:t>Maritime: clusters of GNSS anomalies, false AIS positions, impersonated VHF instructions, insurance exclusions, tanker rerouting, or attacks concentrated by flag and ownership.</w:t>
      </w:r>
    </w:p>
    <w:p w14:paraId="720C44B1" w14:textId="77777777" w:rsidR="007F69DA" w:rsidRPr="004C5833" w:rsidRDefault="00000000" w:rsidP="004C5833">
      <w:pPr>
        <w:pStyle w:val="Listaconvietas"/>
        <w:spacing w:after="0" w:line="240" w:lineRule="auto"/>
        <w:jc w:val="both"/>
        <w:rPr>
          <w:rFonts w:ascii="Abadi" w:hAnsi="Abadi"/>
          <w:sz w:val="24"/>
          <w:szCs w:val="24"/>
        </w:rPr>
      </w:pPr>
      <w:r w:rsidRPr="004C5833">
        <w:rPr>
          <w:rFonts w:ascii="Abadi" w:hAnsi="Abadi"/>
          <w:sz w:val="24"/>
          <w:szCs w:val="24"/>
        </w:rPr>
        <w:t xml:space="preserve">Proxy network: synchronized messaging or attacks by Houthis and Iraqi militias; IRGC personnel or weapons transfers; renewed Hezbollah mobilization south of the </w:t>
      </w:r>
      <w:proofErr w:type="spellStart"/>
      <w:r w:rsidRPr="004C5833">
        <w:rPr>
          <w:rFonts w:ascii="Abadi" w:hAnsi="Abadi"/>
          <w:sz w:val="24"/>
          <w:szCs w:val="24"/>
        </w:rPr>
        <w:t>Litani</w:t>
      </w:r>
      <w:proofErr w:type="spellEnd"/>
      <w:r w:rsidRPr="004C5833">
        <w:rPr>
          <w:rFonts w:ascii="Abadi" w:hAnsi="Abadi"/>
          <w:sz w:val="24"/>
          <w:szCs w:val="24"/>
        </w:rPr>
        <w:t>.</w:t>
      </w:r>
    </w:p>
    <w:p w14:paraId="5BB4394E" w14:textId="77777777" w:rsidR="007F69DA" w:rsidRPr="004C5833" w:rsidRDefault="00000000" w:rsidP="004C5833">
      <w:pPr>
        <w:pStyle w:val="Listaconvietas"/>
        <w:spacing w:after="0" w:line="240" w:lineRule="auto"/>
        <w:jc w:val="both"/>
        <w:rPr>
          <w:rFonts w:ascii="Abadi" w:hAnsi="Abadi"/>
          <w:sz w:val="24"/>
          <w:szCs w:val="24"/>
        </w:rPr>
      </w:pPr>
      <w:r w:rsidRPr="004C5833">
        <w:rPr>
          <w:rFonts w:ascii="Abadi" w:hAnsi="Abadi"/>
          <w:sz w:val="24"/>
          <w:szCs w:val="24"/>
        </w:rPr>
        <w:t>Internal Iran: sustained labor action, intensified internet shutdowns, arrests of elite figures, leadership absences, unusual Basij deployments, or public disputes within the Supreme National Security Council.</w:t>
      </w:r>
    </w:p>
    <w:p w14:paraId="2C073AAE" w14:textId="77777777" w:rsidR="007F69DA" w:rsidRDefault="00000000" w:rsidP="004C5833">
      <w:pPr>
        <w:pStyle w:val="Listaconvietas"/>
        <w:spacing w:after="0" w:line="240" w:lineRule="auto"/>
        <w:jc w:val="both"/>
        <w:rPr>
          <w:rFonts w:ascii="Abadi" w:hAnsi="Abadi"/>
          <w:sz w:val="24"/>
          <w:szCs w:val="24"/>
        </w:rPr>
      </w:pPr>
      <w:r w:rsidRPr="004C5833">
        <w:rPr>
          <w:rFonts w:ascii="Abadi" w:hAnsi="Abadi"/>
          <w:sz w:val="24"/>
          <w:szCs w:val="24"/>
        </w:rPr>
        <w:t>Nuclear: IAEA access to damaged facilities, declarations concerning relocated material, sampling results, or evidence of reconstruction at enrichment-related sites.</w:t>
      </w:r>
    </w:p>
    <w:p w14:paraId="570ED2B0" w14:textId="77777777" w:rsidR="000E078A" w:rsidRPr="004C5833" w:rsidRDefault="000E078A" w:rsidP="000E078A">
      <w:pPr>
        <w:pStyle w:val="Listaconvietas"/>
        <w:numPr>
          <w:ilvl w:val="0"/>
          <w:numId w:val="0"/>
        </w:numPr>
        <w:spacing w:after="0" w:line="240" w:lineRule="auto"/>
        <w:ind w:left="360"/>
        <w:jc w:val="both"/>
        <w:rPr>
          <w:rFonts w:ascii="Abadi" w:hAnsi="Abadi"/>
          <w:sz w:val="24"/>
          <w:szCs w:val="24"/>
        </w:rPr>
      </w:pPr>
    </w:p>
    <w:p w14:paraId="2C62FAC8" w14:textId="77777777" w:rsidR="003F6750" w:rsidRPr="000E078A" w:rsidRDefault="00000000" w:rsidP="004C5833">
      <w:pPr>
        <w:pStyle w:val="Ttulo2"/>
        <w:spacing w:before="0" w:after="0" w:line="240" w:lineRule="auto"/>
        <w:jc w:val="both"/>
        <w:rPr>
          <w:rFonts w:ascii="Abadi" w:hAnsi="Abadi"/>
          <w:color w:val="000000" w:themeColor="text1"/>
          <w:sz w:val="24"/>
          <w:szCs w:val="24"/>
        </w:rPr>
      </w:pPr>
      <w:r w:rsidRPr="000E078A">
        <w:rPr>
          <w:rFonts w:ascii="Abadi" w:hAnsi="Abadi"/>
          <w:color w:val="000000" w:themeColor="text1"/>
          <w:sz w:val="24"/>
          <w:szCs w:val="24"/>
        </w:rPr>
        <w:t>Additional indicators</w:t>
      </w:r>
    </w:p>
    <w:p w14:paraId="45C96CBD" w14:textId="77777777" w:rsidR="000E078A" w:rsidRPr="000E078A" w:rsidRDefault="000E078A" w:rsidP="000E078A"/>
    <w:p w14:paraId="6C3B8EC4" w14:textId="77777777" w:rsidR="003F6750" w:rsidRPr="000E078A" w:rsidRDefault="00000000" w:rsidP="000E078A">
      <w:pPr>
        <w:pStyle w:val="Prrafodelista"/>
        <w:numPr>
          <w:ilvl w:val="0"/>
          <w:numId w:val="11"/>
        </w:numPr>
        <w:spacing w:after="0" w:line="240" w:lineRule="auto"/>
        <w:ind w:left="360"/>
        <w:jc w:val="both"/>
        <w:rPr>
          <w:rFonts w:ascii="Abadi" w:hAnsi="Abadi"/>
          <w:sz w:val="24"/>
          <w:szCs w:val="24"/>
        </w:rPr>
      </w:pPr>
      <w:r w:rsidRPr="000E078A">
        <w:rPr>
          <w:rFonts w:ascii="Abadi" w:hAnsi="Abadi"/>
          <w:b/>
          <w:sz w:val="24"/>
          <w:szCs w:val="24"/>
        </w:rPr>
        <w:t>Alliance architecture:</w:t>
      </w:r>
      <w:r w:rsidRPr="000E078A">
        <w:rPr>
          <w:rFonts w:ascii="Abadi" w:hAnsi="Abadi"/>
          <w:sz w:val="24"/>
          <w:szCs w:val="24"/>
        </w:rPr>
        <w:t xml:space="preserve"> integrated exercises, force deployments, air-defense networking, or agreed attribution thresholds under the Mecca defense agreement.</w:t>
      </w:r>
    </w:p>
    <w:p w14:paraId="43E0D350" w14:textId="77777777" w:rsidR="003F6750" w:rsidRPr="000E078A" w:rsidRDefault="00000000" w:rsidP="000E078A">
      <w:pPr>
        <w:pStyle w:val="Prrafodelista"/>
        <w:numPr>
          <w:ilvl w:val="0"/>
          <w:numId w:val="11"/>
        </w:numPr>
        <w:spacing w:after="0" w:line="240" w:lineRule="auto"/>
        <w:ind w:left="360"/>
        <w:jc w:val="both"/>
        <w:rPr>
          <w:rFonts w:ascii="Abadi" w:hAnsi="Abadi"/>
          <w:sz w:val="24"/>
          <w:szCs w:val="24"/>
        </w:rPr>
      </w:pPr>
      <w:r w:rsidRPr="000E078A">
        <w:rPr>
          <w:rFonts w:ascii="Abadi" w:hAnsi="Abadi"/>
          <w:b/>
          <w:sz w:val="24"/>
          <w:szCs w:val="24"/>
        </w:rPr>
        <w:t>Industrial endurance:</w:t>
      </w:r>
      <w:r w:rsidRPr="000E078A">
        <w:rPr>
          <w:rFonts w:ascii="Abadi" w:hAnsi="Abadi"/>
          <w:sz w:val="24"/>
          <w:szCs w:val="24"/>
        </w:rPr>
        <w:t xml:space="preserve"> interceptor rationing, changes in engagement doctrine, emergency production contracts, foreign stock transfers, or increased missile leakage.</w:t>
      </w:r>
    </w:p>
    <w:p w14:paraId="2317834C" w14:textId="77777777" w:rsidR="003F6750" w:rsidRPr="000E078A" w:rsidRDefault="00000000" w:rsidP="000E078A">
      <w:pPr>
        <w:pStyle w:val="Prrafodelista"/>
        <w:numPr>
          <w:ilvl w:val="0"/>
          <w:numId w:val="11"/>
        </w:numPr>
        <w:spacing w:after="0" w:line="240" w:lineRule="auto"/>
        <w:ind w:left="360"/>
        <w:jc w:val="both"/>
        <w:rPr>
          <w:rFonts w:ascii="Abadi" w:hAnsi="Abadi"/>
          <w:sz w:val="24"/>
          <w:szCs w:val="24"/>
        </w:rPr>
      </w:pPr>
      <w:r w:rsidRPr="000E078A">
        <w:rPr>
          <w:rFonts w:ascii="Abadi" w:hAnsi="Abadi"/>
          <w:b/>
          <w:sz w:val="24"/>
          <w:szCs w:val="24"/>
        </w:rPr>
        <w:t>Commercial closure:</w:t>
      </w:r>
      <w:r w:rsidRPr="000E078A">
        <w:rPr>
          <w:rFonts w:ascii="Abadi" w:hAnsi="Abadi"/>
          <w:sz w:val="24"/>
          <w:szCs w:val="24"/>
        </w:rPr>
        <w:t xml:space="preserve"> Lloyd’s Joint War Committee designations, premium levels, insurer withdrawals, government reinsurance, charter rates, and actual transit volume.</w:t>
      </w:r>
    </w:p>
    <w:p w14:paraId="5814CF47" w14:textId="77777777" w:rsidR="003F6750" w:rsidRPr="000E078A" w:rsidRDefault="00000000" w:rsidP="000E078A">
      <w:pPr>
        <w:pStyle w:val="Prrafodelista"/>
        <w:numPr>
          <w:ilvl w:val="0"/>
          <w:numId w:val="11"/>
        </w:numPr>
        <w:spacing w:after="0" w:line="240" w:lineRule="auto"/>
        <w:ind w:left="360"/>
        <w:jc w:val="both"/>
        <w:rPr>
          <w:rFonts w:ascii="Abadi" w:hAnsi="Abadi"/>
          <w:sz w:val="24"/>
          <w:szCs w:val="24"/>
        </w:rPr>
      </w:pPr>
      <w:r w:rsidRPr="000E078A">
        <w:rPr>
          <w:rFonts w:ascii="Abadi" w:hAnsi="Abadi"/>
          <w:b/>
          <w:sz w:val="24"/>
          <w:szCs w:val="24"/>
        </w:rPr>
        <w:t>Cyber and information environment:</w:t>
      </w:r>
      <w:r w:rsidRPr="000E078A">
        <w:rPr>
          <w:rFonts w:ascii="Abadi" w:hAnsi="Abadi"/>
          <w:sz w:val="24"/>
          <w:szCs w:val="24"/>
        </w:rPr>
        <w:t xml:space="preserve"> CISA or allied advisories, confirmed OT intrusions, simultaneous PLC anomalies, destructive malware, internet shutdowns, and emergency communications failures.</w:t>
      </w:r>
    </w:p>
    <w:p w14:paraId="3160BA60" w14:textId="77777777" w:rsidR="003F6750" w:rsidRPr="000E078A" w:rsidRDefault="00000000" w:rsidP="000E078A">
      <w:pPr>
        <w:pStyle w:val="Prrafodelista"/>
        <w:numPr>
          <w:ilvl w:val="0"/>
          <w:numId w:val="11"/>
        </w:numPr>
        <w:spacing w:after="0" w:line="240" w:lineRule="auto"/>
        <w:ind w:left="360"/>
        <w:jc w:val="both"/>
        <w:rPr>
          <w:rFonts w:ascii="Abadi" w:hAnsi="Abadi"/>
          <w:sz w:val="24"/>
          <w:szCs w:val="24"/>
        </w:rPr>
      </w:pPr>
      <w:r w:rsidRPr="000E078A">
        <w:rPr>
          <w:rFonts w:ascii="Abadi" w:hAnsi="Abadi"/>
          <w:b/>
          <w:sz w:val="24"/>
          <w:szCs w:val="24"/>
        </w:rPr>
        <w:t>Humanitarian and legal:</w:t>
      </w:r>
      <w:r w:rsidRPr="000E078A">
        <w:rPr>
          <w:rFonts w:ascii="Abadi" w:hAnsi="Abadi"/>
          <w:sz w:val="24"/>
          <w:szCs w:val="24"/>
        </w:rPr>
        <w:t xml:space="preserve"> displacement, hospital functionality, aid-access constraints, evidence-preservation initiatives, ICC-related filings, and documented damage to protected cultural sites.</w:t>
      </w:r>
    </w:p>
    <w:p w14:paraId="2A7BBCCB" w14:textId="77777777" w:rsidR="000E078A" w:rsidRPr="004C5833" w:rsidRDefault="000E078A" w:rsidP="004C5833">
      <w:pPr>
        <w:spacing w:after="0" w:line="240" w:lineRule="auto"/>
        <w:ind w:left="259"/>
        <w:jc w:val="both"/>
        <w:rPr>
          <w:rFonts w:ascii="Abadi" w:hAnsi="Abadi"/>
          <w:sz w:val="24"/>
          <w:szCs w:val="24"/>
        </w:rPr>
      </w:pPr>
    </w:p>
    <w:p w14:paraId="7AB6AD45" w14:textId="77777777" w:rsidR="000E078A" w:rsidRDefault="000E078A" w:rsidP="004C5833">
      <w:pPr>
        <w:pStyle w:val="Ttulo1"/>
        <w:spacing w:before="0" w:after="0" w:line="240" w:lineRule="auto"/>
        <w:jc w:val="both"/>
        <w:rPr>
          <w:rFonts w:ascii="Abadi" w:hAnsi="Abadi"/>
          <w:sz w:val="24"/>
          <w:szCs w:val="24"/>
        </w:rPr>
      </w:pPr>
    </w:p>
    <w:p w14:paraId="2FD144C9" w14:textId="77777777" w:rsidR="000E078A" w:rsidRDefault="000E078A" w:rsidP="004C5833">
      <w:pPr>
        <w:pStyle w:val="Ttulo1"/>
        <w:spacing w:before="0" w:after="0" w:line="240" w:lineRule="auto"/>
        <w:jc w:val="both"/>
        <w:rPr>
          <w:rFonts w:ascii="Abadi" w:hAnsi="Abadi"/>
          <w:sz w:val="24"/>
          <w:szCs w:val="24"/>
        </w:rPr>
      </w:pPr>
    </w:p>
    <w:p w14:paraId="1F58F9E6" w14:textId="77777777" w:rsidR="000E078A" w:rsidRDefault="000E078A" w:rsidP="004C5833">
      <w:pPr>
        <w:pStyle w:val="Ttulo1"/>
        <w:spacing w:before="0" w:after="0" w:line="240" w:lineRule="auto"/>
        <w:jc w:val="both"/>
        <w:rPr>
          <w:rFonts w:ascii="Abadi" w:hAnsi="Abadi"/>
          <w:sz w:val="24"/>
          <w:szCs w:val="24"/>
        </w:rPr>
      </w:pPr>
    </w:p>
    <w:p w14:paraId="40A13287" w14:textId="77777777" w:rsidR="000E078A" w:rsidRDefault="000E078A" w:rsidP="004C5833">
      <w:pPr>
        <w:pStyle w:val="Ttulo1"/>
        <w:spacing w:before="0" w:after="0" w:line="240" w:lineRule="auto"/>
        <w:jc w:val="both"/>
        <w:rPr>
          <w:rFonts w:ascii="Abadi" w:hAnsi="Abadi"/>
          <w:sz w:val="24"/>
          <w:szCs w:val="24"/>
        </w:rPr>
      </w:pPr>
    </w:p>
    <w:p w14:paraId="3B185B6A" w14:textId="77777777" w:rsidR="000E078A" w:rsidRDefault="000E078A" w:rsidP="004C5833">
      <w:pPr>
        <w:pStyle w:val="Ttulo1"/>
        <w:spacing w:before="0" w:after="0" w:line="240" w:lineRule="auto"/>
        <w:jc w:val="both"/>
        <w:rPr>
          <w:rFonts w:ascii="Abadi" w:hAnsi="Abadi"/>
          <w:sz w:val="24"/>
          <w:szCs w:val="24"/>
        </w:rPr>
      </w:pPr>
    </w:p>
    <w:p w14:paraId="09A62C90" w14:textId="6CA96F1B" w:rsidR="007F69DA" w:rsidRDefault="00000000" w:rsidP="004C5833">
      <w:pPr>
        <w:pStyle w:val="Ttulo1"/>
        <w:spacing w:before="0" w:after="0" w:line="240" w:lineRule="auto"/>
        <w:jc w:val="both"/>
        <w:rPr>
          <w:rFonts w:ascii="Abadi" w:hAnsi="Abadi"/>
          <w:sz w:val="24"/>
          <w:szCs w:val="24"/>
        </w:rPr>
      </w:pPr>
      <w:r w:rsidRPr="004C5833">
        <w:rPr>
          <w:rFonts w:ascii="Abadi" w:hAnsi="Abadi"/>
          <w:sz w:val="24"/>
          <w:szCs w:val="24"/>
        </w:rPr>
        <w:t>Conclusion</w:t>
      </w:r>
    </w:p>
    <w:p w14:paraId="6AE4F575" w14:textId="77777777" w:rsidR="000E078A" w:rsidRPr="000E078A" w:rsidRDefault="000E078A" w:rsidP="000E078A"/>
    <w:p w14:paraId="47084FED" w14:textId="77777777" w:rsidR="007F69DA" w:rsidRDefault="00000000" w:rsidP="000E078A">
      <w:pPr>
        <w:spacing w:after="0" w:line="240" w:lineRule="auto"/>
        <w:ind w:firstLine="720"/>
        <w:jc w:val="both"/>
        <w:rPr>
          <w:rFonts w:ascii="Abadi" w:hAnsi="Abadi"/>
          <w:sz w:val="24"/>
          <w:szCs w:val="24"/>
        </w:rPr>
      </w:pPr>
      <w:r w:rsidRPr="004C5833">
        <w:rPr>
          <w:rFonts w:ascii="Abadi" w:hAnsi="Abadi"/>
          <w:sz w:val="24"/>
          <w:szCs w:val="24"/>
        </w:rPr>
        <w:t>The conflict is no longer best understood as a sequence of bilateral strikes. It is a regional system of pressure in which military operations, sanctions, diplomacy, proxy autonomy, maritime chokepoints, electronic warfare, nuclear uncertainty, and Iranian domestic politics interact. The United States and Israel can continue to damage Iran’s capabilities, but military superiority has not yet produced a durable political settlement. Iran can impose global costs and preserve resistance, but it cannot fully control its partners or shield its economy and population from cumulative pressure.</w:t>
      </w:r>
    </w:p>
    <w:p w14:paraId="7F286258" w14:textId="77777777" w:rsidR="000E078A" w:rsidRPr="004C5833" w:rsidRDefault="000E078A" w:rsidP="000E078A">
      <w:pPr>
        <w:spacing w:after="0" w:line="240" w:lineRule="auto"/>
        <w:ind w:firstLine="720"/>
        <w:jc w:val="both"/>
        <w:rPr>
          <w:rFonts w:ascii="Abadi" w:hAnsi="Abadi"/>
          <w:sz w:val="24"/>
          <w:szCs w:val="24"/>
        </w:rPr>
      </w:pPr>
    </w:p>
    <w:p w14:paraId="24EF191B" w14:textId="77777777" w:rsidR="007F69DA" w:rsidRDefault="00000000" w:rsidP="00004294">
      <w:pPr>
        <w:spacing w:after="0" w:line="240" w:lineRule="auto"/>
        <w:ind w:firstLine="720"/>
        <w:jc w:val="both"/>
        <w:rPr>
          <w:rFonts w:ascii="Abadi" w:hAnsi="Abadi"/>
          <w:sz w:val="24"/>
          <w:szCs w:val="24"/>
        </w:rPr>
      </w:pPr>
      <w:r w:rsidRPr="004C5833">
        <w:rPr>
          <w:rFonts w:ascii="Abadi" w:hAnsi="Abadi"/>
          <w:sz w:val="24"/>
          <w:szCs w:val="24"/>
        </w:rPr>
        <w:t>The proxy network is degraded but adaptive. Hezbollah is under intense pressure, the Houthis have become the most active maritime partner, Iraqi militias are divided, and Iranian influence in Syria is more contested. This makes the network less coherent but potentially less predictable. A partner acting for local reasons can cross a red line that Tehran did not intend, while adversaries may still attribute the act to Iran.</w:t>
      </w:r>
    </w:p>
    <w:p w14:paraId="6BA64983" w14:textId="77777777" w:rsidR="00004294" w:rsidRPr="004C5833" w:rsidRDefault="00004294" w:rsidP="004C5833">
      <w:pPr>
        <w:spacing w:after="0" w:line="240" w:lineRule="auto"/>
        <w:jc w:val="both"/>
        <w:rPr>
          <w:rFonts w:ascii="Abadi" w:hAnsi="Abadi"/>
          <w:sz w:val="24"/>
          <w:szCs w:val="24"/>
        </w:rPr>
      </w:pPr>
    </w:p>
    <w:p w14:paraId="03A2EAC4" w14:textId="77777777" w:rsidR="007F69DA" w:rsidRPr="004C5833" w:rsidRDefault="00000000" w:rsidP="00004294">
      <w:pPr>
        <w:spacing w:after="0" w:line="240" w:lineRule="auto"/>
        <w:ind w:firstLine="720"/>
        <w:jc w:val="both"/>
        <w:rPr>
          <w:rFonts w:ascii="Abadi" w:hAnsi="Abadi"/>
          <w:sz w:val="24"/>
          <w:szCs w:val="24"/>
        </w:rPr>
      </w:pPr>
      <w:r w:rsidRPr="004C5833">
        <w:rPr>
          <w:rFonts w:ascii="Abadi" w:hAnsi="Abadi"/>
          <w:sz w:val="24"/>
          <w:szCs w:val="24"/>
        </w:rPr>
        <w:t>Internally, the Islamic Republic remains capable of coercion and institutional continuity. Mojtaba Khamenei’s succession and the IRGC’s rise have strengthened the security state, not solved its legitimacy crisis. The most likely near-term outcome is therefore neither regime collapse nor decisive external victory. It is continued distributed attrition interrupted by narrow bargains. The practical policy objective should be to convert those narrow bargains into enforceable restraints: protected navigation, renewed nuclear verification, credible deconfliction, and separate political tracks for Lebanon, Yemen, and Iraq. Without those mechanisms, one misidentified signal, one proxy strike, or one attack with unexpected casualties could transform a controlled contest into a much wider war.</w:t>
      </w:r>
    </w:p>
    <w:p w14:paraId="1C151F65" w14:textId="77777777" w:rsidR="007F69DA" w:rsidRDefault="00000000">
      <w:r>
        <w:br w:type="page"/>
      </w:r>
    </w:p>
    <w:p w14:paraId="71623663" w14:textId="77777777" w:rsidR="007F69DA" w:rsidRPr="00004294" w:rsidRDefault="00000000" w:rsidP="004C5833">
      <w:pPr>
        <w:pStyle w:val="Ttulo1"/>
        <w:spacing w:before="0" w:after="0" w:line="240" w:lineRule="auto"/>
        <w:rPr>
          <w:rFonts w:ascii="Abadi" w:hAnsi="Abadi" w:cs="Times New Roman"/>
          <w:color w:val="000000" w:themeColor="text1"/>
          <w:sz w:val="24"/>
          <w:szCs w:val="24"/>
        </w:rPr>
      </w:pPr>
      <w:r w:rsidRPr="00004294">
        <w:rPr>
          <w:rFonts w:ascii="Abadi" w:hAnsi="Abadi" w:cs="Times New Roman"/>
          <w:color w:val="000000" w:themeColor="text1"/>
          <w:sz w:val="24"/>
          <w:szCs w:val="24"/>
        </w:rPr>
        <w:lastRenderedPageBreak/>
        <w:t>References</w:t>
      </w:r>
    </w:p>
    <w:p w14:paraId="6527B607" w14:textId="77777777" w:rsidR="004C5833" w:rsidRPr="004C5833" w:rsidRDefault="004C5833" w:rsidP="004C5833"/>
    <w:p w14:paraId="5FCD65DB" w14:textId="02CB54E9" w:rsidR="003F6750"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Al Jazeera. (2026a, August 14). Trump says he will declare Strait of Hormuz a U.S. ‘territory’ amid Iran war. </w:t>
      </w:r>
      <w:hyperlink r:id="rId8" w:history="1">
        <w:r w:rsidR="004C5833" w:rsidRPr="0064313B">
          <w:rPr>
            <w:rStyle w:val="Hipervnculo"/>
            <w:rFonts w:ascii="Times New Roman" w:hAnsi="Times New Roman" w:cs="Times New Roman"/>
            <w:sz w:val="24"/>
            <w:szCs w:val="24"/>
          </w:rPr>
          <w:t>https://www.aljazeera.com/news/2026/8/14/trump-says-he-will-declare-strait-of-hormuz-a-us-territory</w:t>
        </w:r>
      </w:hyperlink>
    </w:p>
    <w:p w14:paraId="08BDBF6C"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65C95FFE" w14:textId="4C16D870" w:rsidR="003F6750"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Al Jazeera. (2026b, August 7). Türkiye, Saudi Arabia, Pakistan sign joint </w:t>
      </w:r>
      <w:proofErr w:type="spellStart"/>
      <w:r w:rsidRPr="004C5833">
        <w:rPr>
          <w:rFonts w:ascii="Times New Roman" w:hAnsi="Times New Roman" w:cs="Times New Roman"/>
          <w:sz w:val="24"/>
          <w:szCs w:val="24"/>
        </w:rPr>
        <w:t>defence</w:t>
      </w:r>
      <w:proofErr w:type="spellEnd"/>
      <w:r w:rsidRPr="004C5833">
        <w:rPr>
          <w:rFonts w:ascii="Times New Roman" w:hAnsi="Times New Roman" w:cs="Times New Roman"/>
          <w:sz w:val="24"/>
          <w:szCs w:val="24"/>
        </w:rPr>
        <w:t xml:space="preserve"> agreement: What’s in it? </w:t>
      </w:r>
      <w:hyperlink r:id="rId9" w:history="1">
        <w:r w:rsidR="004C5833" w:rsidRPr="0064313B">
          <w:rPr>
            <w:rStyle w:val="Hipervnculo"/>
            <w:rFonts w:ascii="Times New Roman" w:hAnsi="Times New Roman" w:cs="Times New Roman"/>
            <w:sz w:val="24"/>
            <w:szCs w:val="24"/>
          </w:rPr>
          <w:t>https://www.aljazeera.com/news/2026/8/7/turkiye-saudi-arabi-pakistan-sign-joint-defence-agreement-whats-in-it</w:t>
        </w:r>
      </w:hyperlink>
    </w:p>
    <w:p w14:paraId="0B53D58D"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79748084" w14:textId="07294017" w:rsidR="003F6750"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Al Jazeera. (2026c, August 10). Why Netanyahu’s rejection of the Gaza plan risks endless war. </w:t>
      </w:r>
      <w:hyperlink r:id="rId10" w:history="1">
        <w:r w:rsidR="004C5833" w:rsidRPr="0064313B">
          <w:rPr>
            <w:rStyle w:val="Hipervnculo"/>
            <w:rFonts w:ascii="Times New Roman" w:hAnsi="Times New Roman" w:cs="Times New Roman"/>
            <w:sz w:val="24"/>
            <w:szCs w:val="24"/>
          </w:rPr>
          <w:t>https://www.aljazeera.com/news/2026/8/10/why-netanyahus-coup-against-gaza-plan-risks-endless-war</w:t>
        </w:r>
      </w:hyperlink>
    </w:p>
    <w:p w14:paraId="11886922"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057341B7" w14:textId="14900DE2" w:rsidR="003F6750"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Arab Gulf States Institute. (2026). China’s mediation ceiling in the Iran war. </w:t>
      </w:r>
      <w:hyperlink r:id="rId11" w:history="1">
        <w:r w:rsidR="004C5833" w:rsidRPr="0064313B">
          <w:rPr>
            <w:rStyle w:val="Hipervnculo"/>
            <w:rFonts w:ascii="Times New Roman" w:hAnsi="Times New Roman" w:cs="Times New Roman"/>
            <w:sz w:val="24"/>
            <w:szCs w:val="24"/>
          </w:rPr>
          <w:t>https://agsi.org/analysis/chinas-mediation-ceiling-in-the-iran-war/</w:t>
        </w:r>
      </w:hyperlink>
    </w:p>
    <w:p w14:paraId="41CD5685"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31ACC367" w14:textId="46A8EE86" w:rsidR="003F6750"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Associated Press. (2025, June 24). Early U.S. intelligence report suggests strikes set back Iran’s nuclear program by months. </w:t>
      </w:r>
      <w:hyperlink r:id="rId12" w:history="1">
        <w:r w:rsidR="004C5833" w:rsidRPr="0064313B">
          <w:rPr>
            <w:rStyle w:val="Hipervnculo"/>
            <w:rFonts w:ascii="Times New Roman" w:hAnsi="Times New Roman" w:cs="Times New Roman"/>
            <w:sz w:val="24"/>
            <w:szCs w:val="24"/>
          </w:rPr>
          <w:t>https://apnews.com/article/f0fc085a2605e7da3e2f47ff9ac0e01d</w:t>
        </w:r>
      </w:hyperlink>
    </w:p>
    <w:p w14:paraId="6D47363F"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4BD1098E" w14:textId="5B617CA9" w:rsidR="007F69DA"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Associated Press. (2026a, August 15). Iran claims Qatar is holding pilots, Israeli strikes kill 11 in Lebanon, and other Middle East news. </w:t>
      </w:r>
      <w:hyperlink r:id="rId13" w:history="1">
        <w:r w:rsidR="004C5833" w:rsidRPr="0064313B">
          <w:rPr>
            <w:rStyle w:val="Hipervnculo"/>
            <w:rFonts w:ascii="Times New Roman" w:hAnsi="Times New Roman" w:cs="Times New Roman"/>
            <w:sz w:val="24"/>
            <w:szCs w:val="24"/>
          </w:rPr>
          <w:t>https://apnews.com/article/ba738b9fb8803f28313a19df8bbcac19</w:t>
        </w:r>
      </w:hyperlink>
    </w:p>
    <w:p w14:paraId="2B6796AB"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2D685CD6" w14:textId="6F421924" w:rsidR="007F69DA"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Associated Press. (2026b, August 15). Israeli airstrikes on southern Lebanon kill 11 people in another test to truce. </w:t>
      </w:r>
      <w:hyperlink r:id="rId14" w:history="1">
        <w:r w:rsidR="004C5833" w:rsidRPr="0064313B">
          <w:rPr>
            <w:rStyle w:val="Hipervnculo"/>
            <w:rFonts w:ascii="Times New Roman" w:hAnsi="Times New Roman" w:cs="Times New Roman"/>
            <w:sz w:val="24"/>
            <w:szCs w:val="24"/>
          </w:rPr>
          <w:t>https://apnews.com/article/1124fd2bd0b7ed76b0e97683dddbcaad</w:t>
        </w:r>
      </w:hyperlink>
    </w:p>
    <w:p w14:paraId="2D98AACF"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17BE45D3" w14:textId="2F1BB8FB" w:rsidR="003F6750"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Atlantic Council. (2026, August 7). Why Saudi Arabia, Pakistan, and Turkey just signed a defense pact. </w:t>
      </w:r>
      <w:hyperlink r:id="rId15" w:history="1">
        <w:r w:rsidR="004C5833" w:rsidRPr="0064313B">
          <w:rPr>
            <w:rStyle w:val="Hipervnculo"/>
            <w:rFonts w:ascii="Times New Roman" w:hAnsi="Times New Roman" w:cs="Times New Roman"/>
            <w:sz w:val="24"/>
            <w:szCs w:val="24"/>
          </w:rPr>
          <w:t>https://www.atlanticcouncil.org/dispatches/why-saudi-arabia-pakistan-and-turkey-just-signed-a-defense-pact/</w:t>
        </w:r>
      </w:hyperlink>
    </w:p>
    <w:p w14:paraId="55AA5EB3"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79897F73" w14:textId="77777777" w:rsidR="007F69DA"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Barrueco Perez, P. (2026, July 24). The invisible war: Iran’s cyberwarfare and electronic-warfare campaign against shipping in the Strait of Hormuz [Unpublished intelligence briefing].</w:t>
      </w:r>
    </w:p>
    <w:p w14:paraId="2B799DBE"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2AEB49C7" w14:textId="3D1A47AA" w:rsidR="007F69DA"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Belfer Center for Science and International Affairs. (2026, April 6). The degradation of Iran’s proxy model. </w:t>
      </w:r>
      <w:hyperlink r:id="rId16" w:history="1">
        <w:r w:rsidR="004C5833" w:rsidRPr="0064313B">
          <w:rPr>
            <w:rStyle w:val="Hipervnculo"/>
            <w:rFonts w:ascii="Times New Roman" w:hAnsi="Times New Roman" w:cs="Times New Roman"/>
            <w:sz w:val="24"/>
            <w:szCs w:val="24"/>
          </w:rPr>
          <w:t>https://www.belfercenter.org/research-analysis/degradation-irans-proxy-model</w:t>
        </w:r>
      </w:hyperlink>
    </w:p>
    <w:p w14:paraId="25F38ACD"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1F7A1975" w14:textId="1A9620E0" w:rsidR="007F69DA"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Carnegie Endowment for International Peace. (2026, April 3). Who will be Iran’s next supreme leader? </w:t>
      </w:r>
      <w:hyperlink r:id="rId17" w:history="1">
        <w:r w:rsidR="004C5833" w:rsidRPr="0064313B">
          <w:rPr>
            <w:rStyle w:val="Hipervnculo"/>
            <w:rFonts w:ascii="Times New Roman" w:hAnsi="Times New Roman" w:cs="Times New Roman"/>
            <w:sz w:val="24"/>
            <w:szCs w:val="24"/>
          </w:rPr>
          <w:t>https://carnegieendowment.org/emissary/2026/03/iran-supreme-leader-succession-khamenei-mojtaba-arafi</w:t>
        </w:r>
      </w:hyperlink>
    </w:p>
    <w:p w14:paraId="03FAA094"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2A2F5FE4" w14:textId="77777777" w:rsidR="003F6750" w:rsidRPr="004C5833"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Center for Strategic and International Studies. (2026, April 21). Last rounds? Status of key munitions at the Iran war ceasefire. https://www.csis.org/analysis/last-rounds-status-key-munitions-iran-war-ceasefire</w:t>
      </w:r>
    </w:p>
    <w:p w14:paraId="767E851E" w14:textId="546C109F" w:rsidR="007F69DA"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lastRenderedPageBreak/>
        <w:t xml:space="preserve">Council on Foreign Relations. (2026a, April 15). How the Iran war confirmed, contradicted, and complicated U.S. policy. </w:t>
      </w:r>
      <w:hyperlink r:id="rId18" w:history="1">
        <w:r w:rsidR="004C5833" w:rsidRPr="0064313B">
          <w:rPr>
            <w:rStyle w:val="Hipervnculo"/>
            <w:rFonts w:ascii="Times New Roman" w:hAnsi="Times New Roman" w:cs="Times New Roman"/>
            <w:sz w:val="24"/>
            <w:szCs w:val="24"/>
          </w:rPr>
          <w:t>https://www.cfr.org/articles/how-the-iran-war-confirmed-contradicted-and-complicated-u-s-policy</w:t>
        </w:r>
      </w:hyperlink>
    </w:p>
    <w:p w14:paraId="1CF25229"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6EC5C130" w14:textId="4A3B49D5" w:rsidR="007F69DA"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Critical Threats Project. (2026a, August 7). Iran update evening special report. </w:t>
      </w:r>
      <w:hyperlink r:id="rId19" w:history="1">
        <w:r w:rsidR="004C5833" w:rsidRPr="0064313B">
          <w:rPr>
            <w:rStyle w:val="Hipervnculo"/>
            <w:rFonts w:ascii="Times New Roman" w:hAnsi="Times New Roman" w:cs="Times New Roman"/>
            <w:sz w:val="24"/>
            <w:szCs w:val="24"/>
          </w:rPr>
          <w:t>https://www.criticalthreats.org/analysis/iran-update-evening-special-report-august-07-2026</w:t>
        </w:r>
      </w:hyperlink>
    </w:p>
    <w:p w14:paraId="3B6FD555"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339140DB" w14:textId="6531A355" w:rsidR="007F69DA"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Critical Threats Project. (2026b, August 11). Iran update evening special report. </w:t>
      </w:r>
      <w:hyperlink r:id="rId20" w:history="1">
        <w:r w:rsidR="004C5833" w:rsidRPr="0064313B">
          <w:rPr>
            <w:rStyle w:val="Hipervnculo"/>
            <w:rFonts w:ascii="Times New Roman" w:hAnsi="Times New Roman" w:cs="Times New Roman"/>
            <w:sz w:val="24"/>
            <w:szCs w:val="24"/>
          </w:rPr>
          <w:t>https://www.criticalthreats.org/analysis/iran-update-evening-special-report-august-11-2026</w:t>
        </w:r>
      </w:hyperlink>
    </w:p>
    <w:p w14:paraId="4E679289"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6671D31E" w14:textId="3B702BEE" w:rsidR="007F69DA"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Critical Threats Project. (2026c, August 12). Iran update evening special report. </w:t>
      </w:r>
      <w:hyperlink r:id="rId21" w:history="1">
        <w:r w:rsidR="004C5833" w:rsidRPr="0064313B">
          <w:rPr>
            <w:rStyle w:val="Hipervnculo"/>
            <w:rFonts w:ascii="Times New Roman" w:hAnsi="Times New Roman" w:cs="Times New Roman"/>
            <w:sz w:val="24"/>
            <w:szCs w:val="24"/>
          </w:rPr>
          <w:t>https://www.criticalthreats.org/analysis/iran-update-evening-special-report-august-12-2026</w:t>
        </w:r>
      </w:hyperlink>
    </w:p>
    <w:p w14:paraId="7A3A130B"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37BD23A1" w14:textId="3DC12A57" w:rsidR="003F6750"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CSIS Nuclear Network. (2026). Disruption or dismantlement: Diverging assessments of Iran nuclear strikes. </w:t>
      </w:r>
      <w:hyperlink r:id="rId22" w:history="1">
        <w:r w:rsidR="004C5833" w:rsidRPr="0064313B">
          <w:rPr>
            <w:rStyle w:val="Hipervnculo"/>
            <w:rFonts w:ascii="Times New Roman" w:hAnsi="Times New Roman" w:cs="Times New Roman"/>
            <w:sz w:val="24"/>
            <w:szCs w:val="24"/>
          </w:rPr>
          <w:t>https://nuclearnetwork.csis.org/disruption-or-dismantlement-diverging-assessments-of-iran-nuclear-strikes/</w:t>
        </w:r>
      </w:hyperlink>
    </w:p>
    <w:p w14:paraId="24F62520"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6E0CA962" w14:textId="2BF991E2" w:rsidR="003F6750"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Cybersecurity and Infrastructure Security Agency. (2026, April 7). Iranian-affiliated cyber actors exploit programmable logic controllers across U.S. critical infrastructure (AA26-097A). </w:t>
      </w:r>
      <w:hyperlink r:id="rId23" w:history="1">
        <w:r w:rsidR="004C5833" w:rsidRPr="0064313B">
          <w:rPr>
            <w:rStyle w:val="Hipervnculo"/>
            <w:rFonts w:ascii="Times New Roman" w:hAnsi="Times New Roman" w:cs="Times New Roman"/>
            <w:sz w:val="24"/>
            <w:szCs w:val="24"/>
          </w:rPr>
          <w:t>https://www.cisa.gov/news-events/cybersecurity-advisories/aa26-097a</w:t>
        </w:r>
      </w:hyperlink>
    </w:p>
    <w:p w14:paraId="6F02E86C"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76CB02E5" w14:textId="5D0C2D31" w:rsidR="007F69DA"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Davison, J. (2026, March 6). Iran spent years fostering proxies in Iraq. Now, many aren’t eager to join war. Reuters. </w:t>
      </w:r>
      <w:hyperlink r:id="rId24" w:history="1">
        <w:r w:rsidR="004C5833" w:rsidRPr="0064313B">
          <w:rPr>
            <w:rStyle w:val="Hipervnculo"/>
            <w:rFonts w:ascii="Times New Roman" w:hAnsi="Times New Roman" w:cs="Times New Roman"/>
            <w:sz w:val="24"/>
            <w:szCs w:val="24"/>
          </w:rPr>
          <w:t>https://www.reuters.com/investigations/iran-spent-years-fostering-proxies-iraq-now-many-arent-eager-join-war-2026-03-06/</w:t>
        </w:r>
      </w:hyperlink>
    </w:p>
    <w:p w14:paraId="1388AD39"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653AF36A" w14:textId="766B52DB" w:rsidR="003F6750"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DAWN. (2026, March 6). Iran: Grant International Criminal Court jurisdiction over apparent crimes. </w:t>
      </w:r>
      <w:hyperlink r:id="rId25" w:history="1">
        <w:r w:rsidR="004C5833" w:rsidRPr="0064313B">
          <w:rPr>
            <w:rStyle w:val="Hipervnculo"/>
            <w:rFonts w:ascii="Times New Roman" w:hAnsi="Times New Roman" w:cs="Times New Roman"/>
            <w:sz w:val="24"/>
            <w:szCs w:val="24"/>
          </w:rPr>
          <w:t>https://dawnmena.org/iran-grant-international-criminal-court-jurisdiction-over-apparent-crimes/</w:t>
        </w:r>
      </w:hyperlink>
    </w:p>
    <w:p w14:paraId="7239F951"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21991CD3" w14:textId="44892058" w:rsidR="003F6750" w:rsidRDefault="00000000" w:rsidP="004C5833">
      <w:pPr>
        <w:spacing w:after="0" w:line="240" w:lineRule="auto"/>
        <w:ind w:left="432" w:hanging="432"/>
        <w:rPr>
          <w:rFonts w:ascii="Times New Roman" w:hAnsi="Times New Roman" w:cs="Times New Roman"/>
          <w:sz w:val="24"/>
          <w:szCs w:val="24"/>
        </w:rPr>
      </w:pPr>
      <w:proofErr w:type="spellStart"/>
      <w:r w:rsidRPr="004C5833">
        <w:rPr>
          <w:rFonts w:ascii="Times New Roman" w:hAnsi="Times New Roman" w:cs="Times New Roman"/>
          <w:sz w:val="24"/>
          <w:szCs w:val="24"/>
        </w:rPr>
        <w:t>Hatzadony</w:t>
      </w:r>
      <w:proofErr w:type="spellEnd"/>
      <w:r w:rsidRPr="004C5833">
        <w:rPr>
          <w:rFonts w:ascii="Times New Roman" w:hAnsi="Times New Roman" w:cs="Times New Roman"/>
          <w:sz w:val="24"/>
          <w:szCs w:val="24"/>
        </w:rPr>
        <w:t xml:space="preserve">, J. G. (2026, March 24). The insurance weapon: How commercial risk logic became an irregular warfare tool at Hormuz. Irregular Warfare Initiative. </w:t>
      </w:r>
      <w:hyperlink r:id="rId26" w:history="1">
        <w:r w:rsidR="004C5833" w:rsidRPr="0064313B">
          <w:rPr>
            <w:rStyle w:val="Hipervnculo"/>
            <w:rFonts w:ascii="Times New Roman" w:hAnsi="Times New Roman" w:cs="Times New Roman"/>
            <w:sz w:val="24"/>
            <w:szCs w:val="24"/>
          </w:rPr>
          <w:t>https://www.irregularwarfare.org/insurance-weapon-irregular-warfare-hormuz/</w:t>
        </w:r>
      </w:hyperlink>
    </w:p>
    <w:p w14:paraId="01A946A6"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09F39309" w14:textId="7B42F42B" w:rsidR="007F69DA"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House of Commons Library. (2026). US–Iran ceasefire and nuclear talks in 2026. </w:t>
      </w:r>
      <w:hyperlink r:id="rId27" w:history="1">
        <w:r w:rsidR="004C5833" w:rsidRPr="0064313B">
          <w:rPr>
            <w:rStyle w:val="Hipervnculo"/>
            <w:rFonts w:ascii="Times New Roman" w:hAnsi="Times New Roman" w:cs="Times New Roman"/>
            <w:sz w:val="24"/>
            <w:szCs w:val="24"/>
          </w:rPr>
          <w:t>https://commonslibrary.parliament.uk/research-briefings/cbp-10637/</w:t>
        </w:r>
      </w:hyperlink>
    </w:p>
    <w:p w14:paraId="33D8CF2E"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605C8594" w14:textId="013910F9" w:rsidR="007F69DA"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International Atomic Energy Agency. (2026a, June 8). Board of Governors briefed on Iran and global nuclear cooperation. </w:t>
      </w:r>
      <w:hyperlink r:id="rId28" w:history="1">
        <w:r w:rsidR="004C5833" w:rsidRPr="0064313B">
          <w:rPr>
            <w:rStyle w:val="Hipervnculo"/>
            <w:rFonts w:ascii="Times New Roman" w:hAnsi="Times New Roman" w:cs="Times New Roman"/>
            <w:sz w:val="24"/>
            <w:szCs w:val="24"/>
          </w:rPr>
          <w:t>https://www.iaea.org/newscenter/news/iaea-board-of-governors-briefed-on-ukraine-iran-and-global-nuclear-cooperation</w:t>
        </w:r>
      </w:hyperlink>
    </w:p>
    <w:p w14:paraId="393855AE"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587D5947" w14:textId="23AB8D57" w:rsidR="007F69DA"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International Atomic Energy Agency. (2026b, June 8). Director General’s introductory statement to the Board of Governors. </w:t>
      </w:r>
      <w:hyperlink r:id="rId29" w:history="1">
        <w:r w:rsidR="004C5833" w:rsidRPr="0064313B">
          <w:rPr>
            <w:rStyle w:val="Hipervnculo"/>
            <w:rFonts w:ascii="Times New Roman" w:hAnsi="Times New Roman" w:cs="Times New Roman"/>
            <w:sz w:val="24"/>
            <w:szCs w:val="24"/>
          </w:rPr>
          <w:t>https://www.iaea.org/newscenter/statements/iaea-director-generals-introductory-statement-to-the-board-of-governors-8-june-2026</w:t>
        </w:r>
      </w:hyperlink>
    </w:p>
    <w:p w14:paraId="242E7FC1"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5BD6E2D1" w14:textId="75B6281B" w:rsidR="007F69DA"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International Atomic Energy Agency. (2026c, March 2). Director General’s introductory statement to the Board of Governors, 2–6 March 2026. </w:t>
      </w:r>
      <w:hyperlink r:id="rId30" w:history="1">
        <w:r w:rsidR="004C5833" w:rsidRPr="0064313B">
          <w:rPr>
            <w:rStyle w:val="Hipervnculo"/>
            <w:rFonts w:ascii="Times New Roman" w:hAnsi="Times New Roman" w:cs="Times New Roman"/>
            <w:sz w:val="24"/>
            <w:szCs w:val="24"/>
          </w:rPr>
          <w:t>https://www.iaea.org/newscenter/statements/iaea-director-generals-introductory-statement-to-the-board-of-governors-2-6-march-2026</w:t>
        </w:r>
      </w:hyperlink>
    </w:p>
    <w:p w14:paraId="69803AAC"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5DC84696" w14:textId="3103D84A" w:rsidR="003F6750"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Jerusalem Post. (2026). Rising war costs push Israel’s defense budget from NIS 112 billion to NIS 177 billion. </w:t>
      </w:r>
      <w:hyperlink r:id="rId31" w:history="1">
        <w:r w:rsidR="004C5833" w:rsidRPr="0064313B">
          <w:rPr>
            <w:rStyle w:val="Hipervnculo"/>
            <w:rFonts w:ascii="Times New Roman" w:hAnsi="Times New Roman" w:cs="Times New Roman"/>
            <w:sz w:val="24"/>
            <w:szCs w:val="24"/>
          </w:rPr>
          <w:t>https://www.jpost.com/israel-news/article-890212</w:t>
        </w:r>
      </w:hyperlink>
    </w:p>
    <w:p w14:paraId="27CC394C"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6748E073" w14:textId="4774D7CC" w:rsidR="007F69DA"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Joint Maritime Information Center. (2025, June 22). Week 25 regional dashboard, 16–22 June 2025. UK Maritime Trade Operations. </w:t>
      </w:r>
      <w:hyperlink r:id="rId32" w:history="1">
        <w:r w:rsidR="004C5833" w:rsidRPr="0064313B">
          <w:rPr>
            <w:rStyle w:val="Hipervnculo"/>
            <w:rFonts w:ascii="Times New Roman" w:hAnsi="Times New Roman" w:cs="Times New Roman"/>
            <w:sz w:val="24"/>
            <w:szCs w:val="24"/>
          </w:rPr>
          <w:t>https://www.ukmto.org/-/media/ukmto/products/jmic-week-25-dashboard-16-june---22-june-2025.pdf</w:t>
        </w:r>
      </w:hyperlink>
    </w:p>
    <w:p w14:paraId="32E6E824"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71D7948F" w14:textId="390609F8" w:rsidR="007F69DA"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Joint Maritime Information Center. (2026, March 24). Update 023 to JMIC advisory note. UK Maritime Trade Operations. </w:t>
      </w:r>
      <w:hyperlink r:id="rId33" w:history="1">
        <w:r w:rsidR="004C5833" w:rsidRPr="0064313B">
          <w:rPr>
            <w:rStyle w:val="Hipervnculo"/>
            <w:rFonts w:ascii="Times New Roman" w:hAnsi="Times New Roman" w:cs="Times New Roman"/>
            <w:sz w:val="24"/>
            <w:szCs w:val="24"/>
          </w:rPr>
          <w:t>https://www.ukmto.org/-/media/ukmto/products/update-023---jmic-advisory-note-24-mar_final.pdf</w:t>
        </w:r>
      </w:hyperlink>
    </w:p>
    <w:p w14:paraId="48F43C2C"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766B2AA8" w14:textId="6111A1FD" w:rsidR="007F69DA"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Khoury, N. A. (2024, September 3). The danger of calling the Houthis an Iranian proxy. Brookings Institution. </w:t>
      </w:r>
      <w:hyperlink r:id="rId34" w:history="1">
        <w:r w:rsidR="004C5833" w:rsidRPr="0064313B">
          <w:rPr>
            <w:rStyle w:val="Hipervnculo"/>
            <w:rFonts w:ascii="Times New Roman" w:hAnsi="Times New Roman" w:cs="Times New Roman"/>
            <w:sz w:val="24"/>
            <w:szCs w:val="24"/>
          </w:rPr>
          <w:t>https://www.brookings.edu/articles/the-danger-of-calling-the-houthis-an-iranian-proxy/</w:t>
        </w:r>
      </w:hyperlink>
    </w:p>
    <w:p w14:paraId="77D71724"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085060DA" w14:textId="49EF891C" w:rsidR="007F69DA"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Maddocks, J. (2025). Iran and its proxies: Attribution and state responsibility. International Law Studies, 104. </w:t>
      </w:r>
      <w:hyperlink r:id="rId35" w:history="1">
        <w:r w:rsidR="00004294" w:rsidRPr="00750525">
          <w:rPr>
            <w:rStyle w:val="Hipervnculo"/>
            <w:rFonts w:ascii="Times New Roman" w:hAnsi="Times New Roman" w:cs="Times New Roman"/>
            <w:sz w:val="24"/>
            <w:szCs w:val="24"/>
          </w:rPr>
          <w:t>https://digital-commons.usnwc.edu/cgi/viewcontent.cgi?article=3124&amp;context=ils</w:t>
        </w:r>
      </w:hyperlink>
    </w:p>
    <w:p w14:paraId="5356C4B0"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0EA03B61" w14:textId="4798A078" w:rsidR="003F6750"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Middle East Institute. (2026, June 3). Russia’s wartime support for Iran. </w:t>
      </w:r>
      <w:hyperlink r:id="rId36" w:history="1">
        <w:r w:rsidR="004C5833" w:rsidRPr="0064313B">
          <w:rPr>
            <w:rStyle w:val="Hipervnculo"/>
            <w:rFonts w:ascii="Times New Roman" w:hAnsi="Times New Roman" w:cs="Times New Roman"/>
            <w:sz w:val="24"/>
            <w:szCs w:val="24"/>
          </w:rPr>
          <w:t>https://mei.edu/policymemo/russias-wartime-support-for-iran/</w:t>
        </w:r>
      </w:hyperlink>
    </w:p>
    <w:p w14:paraId="22DCE967"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3412A3D9" w14:textId="77777777" w:rsidR="003F6750" w:rsidRPr="004C5833"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Office of the Director of National Intelligence. (2015). Intelligence Community Directive 203: Analytic standards. https://www.dni.gov/files/documents/ICD/ICD%20203%20Analytic%20Standards.pdf</w:t>
      </w:r>
    </w:p>
    <w:p w14:paraId="4A248ABB" w14:textId="093B9FA6" w:rsidR="003F6750"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Reuters. (2025, July 2). Iranian nuclear program degraded by up to two years, Pentagon says. </w:t>
      </w:r>
      <w:hyperlink r:id="rId37" w:history="1">
        <w:r w:rsidR="004C5833" w:rsidRPr="0064313B">
          <w:rPr>
            <w:rStyle w:val="Hipervnculo"/>
            <w:rFonts w:ascii="Times New Roman" w:hAnsi="Times New Roman" w:cs="Times New Roman"/>
            <w:sz w:val="24"/>
            <w:szCs w:val="24"/>
          </w:rPr>
          <w:t>https://www.reuters.com/world/middle-east/iranian-nuclear-program-degraded-by-up-two-years-pentagon-says-2025-07-02/</w:t>
        </w:r>
      </w:hyperlink>
    </w:p>
    <w:p w14:paraId="3A29157B"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76EB0C09" w14:textId="57A1DE32" w:rsidR="007F69DA"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Reuters. (2026a, August 11). Hormuz Strait to remain closed unless U.S. meets Iran’s conditions, Iranian security council says. </w:t>
      </w:r>
      <w:hyperlink r:id="rId38" w:history="1">
        <w:r w:rsidR="004C5833" w:rsidRPr="0064313B">
          <w:rPr>
            <w:rStyle w:val="Hipervnculo"/>
            <w:rFonts w:ascii="Times New Roman" w:hAnsi="Times New Roman" w:cs="Times New Roman"/>
            <w:sz w:val="24"/>
            <w:szCs w:val="24"/>
          </w:rPr>
          <w:t>https://www.reuters.com/world/middle-east/hormuz-strait-remain-closed-unless-us-meets-irans-conditions-iranian-security-2026-08-11/</w:t>
        </w:r>
      </w:hyperlink>
    </w:p>
    <w:p w14:paraId="4920FE63"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3239A8E3" w14:textId="5F5A052E" w:rsidR="007F69DA"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Reuters. (2026b, August 14). UAE says Iran attacked ADNOC vessel in Hormuz, urges waterway’s reopening. </w:t>
      </w:r>
      <w:hyperlink r:id="rId39" w:history="1">
        <w:r w:rsidR="004C5833" w:rsidRPr="0064313B">
          <w:rPr>
            <w:rStyle w:val="Hipervnculo"/>
            <w:rFonts w:ascii="Times New Roman" w:hAnsi="Times New Roman" w:cs="Times New Roman"/>
            <w:sz w:val="24"/>
            <w:szCs w:val="24"/>
          </w:rPr>
          <w:t>https://www.reuters.com/world/middle-east/uaes-adnoc-says-one-its-vessels-came-under-attack-while-transiting-hormuz-2026-08-14/</w:t>
        </w:r>
      </w:hyperlink>
    </w:p>
    <w:p w14:paraId="5C02434E"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6910CA6E" w14:textId="2F88B464" w:rsidR="007F69DA"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Reuters. (2026c, June 15). With war likely over, Iranian rulers must face demands of angry, embittered population. </w:t>
      </w:r>
      <w:hyperlink r:id="rId40" w:history="1">
        <w:r w:rsidR="004C5833" w:rsidRPr="0064313B">
          <w:rPr>
            <w:rStyle w:val="Hipervnculo"/>
            <w:rFonts w:ascii="Times New Roman" w:hAnsi="Times New Roman" w:cs="Times New Roman"/>
            <w:sz w:val="24"/>
            <w:szCs w:val="24"/>
          </w:rPr>
          <w:t>https://www.reuters.com/world/middle-east/with-war-likely-over-iranian-rulers-must-face-demands-angry-embittered-2026-06-15/</w:t>
        </w:r>
      </w:hyperlink>
    </w:p>
    <w:p w14:paraId="25952A57"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4432C01E" w14:textId="252F9CE6" w:rsidR="007F69DA"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lastRenderedPageBreak/>
        <w:t xml:space="preserve">Reuters. (2026d, July 6). As Khamenei mourners fill Iran’s streets, discontent still simmers. </w:t>
      </w:r>
      <w:hyperlink r:id="rId41" w:history="1">
        <w:r w:rsidR="004C5833" w:rsidRPr="0064313B">
          <w:rPr>
            <w:rStyle w:val="Hipervnculo"/>
            <w:rFonts w:ascii="Times New Roman" w:hAnsi="Times New Roman" w:cs="Times New Roman"/>
            <w:sz w:val="24"/>
            <w:szCs w:val="24"/>
          </w:rPr>
          <w:t>https://www.reuters.com/world/middle-east/khamenei-mourners-fill-irans-streets-discontent-still-simmers-2026-07-06/</w:t>
        </w:r>
      </w:hyperlink>
    </w:p>
    <w:p w14:paraId="2B64AF85"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6A0116C9" w14:textId="493693C2" w:rsidR="007F69DA"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Reuters. (2026e, August 13). After U.S. criticism, Israel ties Lebanon withdrawal to Hezbollah disarmament. </w:t>
      </w:r>
      <w:hyperlink r:id="rId42" w:history="1">
        <w:r w:rsidR="004C5833" w:rsidRPr="0064313B">
          <w:rPr>
            <w:rStyle w:val="Hipervnculo"/>
            <w:rFonts w:ascii="Times New Roman" w:hAnsi="Times New Roman" w:cs="Times New Roman"/>
            <w:sz w:val="24"/>
            <w:szCs w:val="24"/>
          </w:rPr>
          <w:t>https://www.reuters.com/world/middle-east/after-us-criticism-israel-ties-lebanon-withdrawal-hezbollah-disarmament-2026-08-13/</w:t>
        </w:r>
      </w:hyperlink>
    </w:p>
    <w:p w14:paraId="41F46883"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46D41FB2" w14:textId="26ED5105" w:rsidR="007F69DA"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Reuters. (2026f, August 13). Lebanon has not agreed to shortlist of countries that could verify Hezbollah’s disarmament, official says. </w:t>
      </w:r>
      <w:hyperlink r:id="rId43" w:history="1">
        <w:r w:rsidR="004C5833" w:rsidRPr="0064313B">
          <w:rPr>
            <w:rStyle w:val="Hipervnculo"/>
            <w:rFonts w:ascii="Times New Roman" w:hAnsi="Times New Roman" w:cs="Times New Roman"/>
            <w:sz w:val="24"/>
            <w:szCs w:val="24"/>
          </w:rPr>
          <w:t>https://www.reuters.com/world/asia-pacific/lebanon-has-not-agreed-shortlist-countries-that-could-verify-hezbollahs-2026-08-13/</w:t>
        </w:r>
      </w:hyperlink>
    </w:p>
    <w:p w14:paraId="10D9EF0D"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52D0C11C" w14:textId="43ACB11B" w:rsidR="007F69DA"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Reuters. (2026g, July 23). Iran flew IRGC commanders, missile gear to Yemen’s Houthis, sources say. </w:t>
      </w:r>
      <w:hyperlink r:id="rId44" w:history="1">
        <w:r w:rsidR="004C5833" w:rsidRPr="0064313B">
          <w:rPr>
            <w:rStyle w:val="Hipervnculo"/>
            <w:rFonts w:ascii="Times New Roman" w:hAnsi="Times New Roman" w:cs="Times New Roman"/>
            <w:sz w:val="24"/>
            <w:szCs w:val="24"/>
          </w:rPr>
          <w:t>https://www.reuters.com/world/middle-east/iran-flew-irgc-commanders-missile-gear-yemens-houthis-sources-say-2026-07-23/</w:t>
        </w:r>
      </w:hyperlink>
    </w:p>
    <w:p w14:paraId="0BBE81E3"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2D8D3A05" w14:textId="589F7D8F" w:rsidR="007F69DA"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Reuters. (2026h, July 29). Who are Iraq’s Iranian-backed armed groups? </w:t>
      </w:r>
      <w:hyperlink r:id="rId45" w:history="1">
        <w:r w:rsidR="004C5833" w:rsidRPr="0064313B">
          <w:rPr>
            <w:rStyle w:val="Hipervnculo"/>
            <w:rFonts w:ascii="Times New Roman" w:hAnsi="Times New Roman" w:cs="Times New Roman"/>
            <w:sz w:val="24"/>
            <w:szCs w:val="24"/>
          </w:rPr>
          <w:t>https://www.reuters.com/world/middle-east/who-are-iraqs-iranian-backed-armed-groups-2026-07-29/</w:t>
        </w:r>
      </w:hyperlink>
    </w:p>
    <w:p w14:paraId="3B126F36"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1DF7AC68" w14:textId="2CDE9181" w:rsidR="007F69DA"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Reuters. (2026i, March 8). Iran defies Trump, elevates Khamenei’s son Mojtaba as successor. </w:t>
      </w:r>
      <w:hyperlink r:id="rId46" w:history="1">
        <w:r w:rsidR="004C5833" w:rsidRPr="0064313B">
          <w:rPr>
            <w:rStyle w:val="Hipervnculo"/>
            <w:rFonts w:ascii="Times New Roman" w:hAnsi="Times New Roman" w:cs="Times New Roman"/>
            <w:sz w:val="24"/>
            <w:szCs w:val="24"/>
          </w:rPr>
          <w:t>https://www.reuters.com/world/middle-east/iran-defies-trump-elevates-khameneis-son-mojtaba-successor-2026-03-08/</w:t>
        </w:r>
      </w:hyperlink>
    </w:p>
    <w:p w14:paraId="32AD29BB"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419DDC69" w14:textId="0592443B" w:rsidR="007F69DA"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Reuters. (2026j, January 9). Iran crisis gives oil an even starker swing factor. </w:t>
      </w:r>
      <w:hyperlink r:id="rId47" w:history="1">
        <w:r w:rsidR="004C5833" w:rsidRPr="0064313B">
          <w:rPr>
            <w:rStyle w:val="Hipervnculo"/>
            <w:rFonts w:ascii="Times New Roman" w:hAnsi="Times New Roman" w:cs="Times New Roman"/>
            <w:sz w:val="24"/>
            <w:szCs w:val="24"/>
          </w:rPr>
          <w:t>https://www.reuters.com/commentary/breakingviews/iran-crisis-gives-oil-an-even-starker-swing-factor-2026-01-09/</w:t>
        </w:r>
      </w:hyperlink>
    </w:p>
    <w:p w14:paraId="15BE6170"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0115346A" w14:textId="1DA9D345" w:rsidR="004C5833"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Reuters. (2026k, March 12). Russia’s Rosatom says it will stay in Iran despite war. </w:t>
      </w:r>
      <w:hyperlink r:id="rId48" w:history="1">
        <w:r w:rsidR="004C5833" w:rsidRPr="0064313B">
          <w:rPr>
            <w:rStyle w:val="Hipervnculo"/>
            <w:rFonts w:ascii="Times New Roman" w:hAnsi="Times New Roman" w:cs="Times New Roman"/>
            <w:sz w:val="24"/>
            <w:szCs w:val="24"/>
          </w:rPr>
          <w:t>https://www.reuters.com/world/middle-east/russias-rosatom-says-it-will-stay-iran-despite-war-2026-03-12/</w:t>
        </w:r>
      </w:hyperlink>
    </w:p>
    <w:p w14:paraId="20D23737" w14:textId="77777777" w:rsidR="004C5833" w:rsidRDefault="004C5833" w:rsidP="004C5833">
      <w:pPr>
        <w:spacing w:after="0" w:line="240" w:lineRule="auto"/>
        <w:ind w:left="432" w:hanging="432"/>
        <w:rPr>
          <w:rFonts w:ascii="Times New Roman" w:hAnsi="Times New Roman" w:cs="Times New Roman"/>
          <w:sz w:val="24"/>
          <w:szCs w:val="24"/>
        </w:rPr>
      </w:pPr>
    </w:p>
    <w:p w14:paraId="6691F7E8" w14:textId="2AFC363A" w:rsidR="003F6750"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Royal United Services Institute. (2026). Over 11,000 munitions in 16 days of the Iran war: Command of the reload governs endurance. </w:t>
      </w:r>
      <w:hyperlink r:id="rId49" w:history="1">
        <w:r w:rsidR="004C5833" w:rsidRPr="0064313B">
          <w:rPr>
            <w:rStyle w:val="Hipervnculo"/>
            <w:rFonts w:ascii="Times New Roman" w:hAnsi="Times New Roman" w:cs="Times New Roman"/>
            <w:sz w:val="24"/>
            <w:szCs w:val="24"/>
          </w:rPr>
          <w:t>https://my.rusi.org/resource/over-11000-munitions-in-16-days-of-the-iran-war-command-of-the-reload-governs-endurance.html</w:t>
        </w:r>
      </w:hyperlink>
    </w:p>
    <w:p w14:paraId="099EB763"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08E0748C" w14:textId="507C6306" w:rsidR="003F6750"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Stimson Center. (2026). How will Mojtaba Khamenei rule Iran—and for how long? </w:t>
      </w:r>
      <w:hyperlink r:id="rId50" w:history="1">
        <w:r w:rsidR="004C5833" w:rsidRPr="0064313B">
          <w:rPr>
            <w:rStyle w:val="Hipervnculo"/>
            <w:rFonts w:ascii="Times New Roman" w:hAnsi="Times New Roman" w:cs="Times New Roman"/>
            <w:sz w:val="24"/>
            <w:szCs w:val="24"/>
          </w:rPr>
          <w:t>https://www.stimson.org/2026/how-will-mojtaba-khamenei-rule-iran-and-for-how-long/</w:t>
        </w:r>
      </w:hyperlink>
    </w:p>
    <w:p w14:paraId="49D1D91A"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25E3DC9A" w14:textId="3C14DB70" w:rsidR="003F6750"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The Guardian. (2026, August 14). Trump threatens to declare Strait of Hormuz ‘territory of the United States.’ </w:t>
      </w:r>
      <w:hyperlink r:id="rId51" w:history="1">
        <w:r w:rsidR="004C5833" w:rsidRPr="0064313B">
          <w:rPr>
            <w:rStyle w:val="Hipervnculo"/>
            <w:rFonts w:ascii="Times New Roman" w:hAnsi="Times New Roman" w:cs="Times New Roman"/>
            <w:sz w:val="24"/>
            <w:szCs w:val="24"/>
          </w:rPr>
          <w:t>https://www.theguardian.com/us-news/2026/aug/14/trump-threat-strait-hormuz-us-territory</w:t>
        </w:r>
      </w:hyperlink>
    </w:p>
    <w:p w14:paraId="16A7BA62"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3192CD33" w14:textId="2D8B6D88" w:rsidR="003F6750"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The Soufan Center. (2026, April 7). The human dimension of the Iran war. </w:t>
      </w:r>
      <w:hyperlink r:id="rId52" w:history="1">
        <w:r w:rsidR="004C5833" w:rsidRPr="0064313B">
          <w:rPr>
            <w:rStyle w:val="Hipervnculo"/>
            <w:rFonts w:ascii="Times New Roman" w:hAnsi="Times New Roman" w:cs="Times New Roman"/>
            <w:sz w:val="24"/>
            <w:szCs w:val="24"/>
          </w:rPr>
          <w:t>https://thesoufancenter.org/intelbrief-2026-april-7/</w:t>
        </w:r>
      </w:hyperlink>
    </w:p>
    <w:p w14:paraId="6B8B1A4E"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67D6DB6A" w14:textId="4C86555E" w:rsidR="003F6750"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lastRenderedPageBreak/>
        <w:t xml:space="preserve">Truthout. (2026, April 27). Iranian group files U.S.–Israeli war-crimes evidence with International Criminal Court. </w:t>
      </w:r>
      <w:hyperlink r:id="rId53" w:history="1">
        <w:r w:rsidR="004C5833" w:rsidRPr="0064313B">
          <w:rPr>
            <w:rStyle w:val="Hipervnculo"/>
            <w:rFonts w:ascii="Times New Roman" w:hAnsi="Times New Roman" w:cs="Times New Roman"/>
            <w:sz w:val="24"/>
            <w:szCs w:val="24"/>
          </w:rPr>
          <w:t>https://truthout.org/articles/iranian-group-files-us-israeli-war-crimes-evidence-to-international-criminal-court/</w:t>
        </w:r>
      </w:hyperlink>
    </w:p>
    <w:p w14:paraId="1C14F895"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38AC730F" w14:textId="45D3ABAC" w:rsidR="007F69DA"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U.S. Energy Information Administration. (2024, October 11). Fewer tankers transit the Red Sea in 2024. </w:t>
      </w:r>
      <w:hyperlink r:id="rId54" w:history="1">
        <w:r w:rsidR="004C5833" w:rsidRPr="0064313B">
          <w:rPr>
            <w:rStyle w:val="Hipervnculo"/>
            <w:rFonts w:ascii="Times New Roman" w:hAnsi="Times New Roman" w:cs="Times New Roman"/>
            <w:sz w:val="24"/>
            <w:szCs w:val="24"/>
          </w:rPr>
          <w:t>https://www.eia.gov/todayinenergy/detail.php?id=63446</w:t>
        </w:r>
      </w:hyperlink>
    </w:p>
    <w:p w14:paraId="4F209B22"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4AC6E276" w14:textId="59324E94" w:rsidR="007F69DA"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U.S. Energy Information Administration. (2025, June 16). Amid regional conflict, the Strait of Hormuz remains critical oil chokepoint. </w:t>
      </w:r>
      <w:hyperlink r:id="rId55" w:history="1">
        <w:r w:rsidR="004C5833" w:rsidRPr="0064313B">
          <w:rPr>
            <w:rStyle w:val="Hipervnculo"/>
            <w:rFonts w:ascii="Times New Roman" w:hAnsi="Times New Roman" w:cs="Times New Roman"/>
            <w:sz w:val="24"/>
            <w:szCs w:val="24"/>
          </w:rPr>
          <w:t>https://www.eia.gov/todayinenergy/detail.php?id=65504</w:t>
        </w:r>
      </w:hyperlink>
    </w:p>
    <w:p w14:paraId="6E9A3E93"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4AEAA4CE" w14:textId="6D0B4B1E" w:rsidR="007F69DA"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U.S. Maritime Administration. (2023). Advisory 2023-011: Persian Gulf, Strait of Hormuz, Gulf of Oman, Arabian Sea, Gulf of Aden, Bab al-Mandeb Strait, and Red Sea. </w:t>
      </w:r>
      <w:hyperlink r:id="rId56" w:history="1">
        <w:r w:rsidR="004C5833" w:rsidRPr="0064313B">
          <w:rPr>
            <w:rStyle w:val="Hipervnculo"/>
            <w:rFonts w:ascii="Times New Roman" w:hAnsi="Times New Roman" w:cs="Times New Roman"/>
            <w:sz w:val="24"/>
            <w:szCs w:val="24"/>
          </w:rPr>
          <w:t>https://www.maritime.dot.gov/msci/2023-011-persian-gulf-strait-hormuz-gulf-oman-arabian-sea-gulf-aden-bab-al-mandeb-strait-red</w:t>
        </w:r>
      </w:hyperlink>
    </w:p>
    <w:p w14:paraId="3B09A75D"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26C147CE" w14:textId="34B57BDB" w:rsidR="007F69DA"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U.S. Maritime Administration. (2026, March 13). Advisory 2026-004: Persian Gulf, Strait of Hormuz, and Gulf of Oman—Iranian attacks on commercial vessels. </w:t>
      </w:r>
      <w:hyperlink r:id="rId57" w:history="1">
        <w:r w:rsidR="004C5833" w:rsidRPr="0064313B">
          <w:rPr>
            <w:rStyle w:val="Hipervnculo"/>
            <w:rFonts w:ascii="Times New Roman" w:hAnsi="Times New Roman" w:cs="Times New Roman"/>
            <w:sz w:val="24"/>
            <w:szCs w:val="24"/>
          </w:rPr>
          <w:t>https://www.maritime.dot.gov/msci/2026-004-persian-gulf-strait-hormuz-and-gulf-oman-iranian-attacks-commercial-vessels</w:t>
        </w:r>
      </w:hyperlink>
    </w:p>
    <w:p w14:paraId="34999CEA"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5FEC82ED" w14:textId="00E5040C" w:rsidR="003F6750"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United Nations Security Council. (2026, March 11). Security Council adopts Resolution 2817 (2026) condemning Iran’s attacks against </w:t>
      </w:r>
      <w:proofErr w:type="spellStart"/>
      <w:r w:rsidRPr="004C5833">
        <w:rPr>
          <w:rFonts w:ascii="Times New Roman" w:hAnsi="Times New Roman" w:cs="Times New Roman"/>
          <w:sz w:val="24"/>
          <w:szCs w:val="24"/>
        </w:rPr>
        <w:t>neighbours</w:t>
      </w:r>
      <w:proofErr w:type="spellEnd"/>
      <w:r w:rsidRPr="004C5833">
        <w:rPr>
          <w:rFonts w:ascii="Times New Roman" w:hAnsi="Times New Roman" w:cs="Times New Roman"/>
          <w:sz w:val="24"/>
          <w:szCs w:val="24"/>
        </w:rPr>
        <w:t xml:space="preserve"> (SC/16315). </w:t>
      </w:r>
      <w:hyperlink r:id="rId58" w:history="1">
        <w:r w:rsidR="004C5833" w:rsidRPr="0064313B">
          <w:rPr>
            <w:rStyle w:val="Hipervnculo"/>
            <w:rFonts w:ascii="Times New Roman" w:hAnsi="Times New Roman" w:cs="Times New Roman"/>
            <w:sz w:val="24"/>
            <w:szCs w:val="24"/>
          </w:rPr>
          <w:t>https://press.un.org/en/2026/sc16315.doc.htm</w:t>
        </w:r>
      </w:hyperlink>
    </w:p>
    <w:p w14:paraId="1B39BDE5" w14:textId="77777777" w:rsidR="004C5833" w:rsidRPr="004C5833" w:rsidRDefault="004C5833" w:rsidP="004C5833">
      <w:pPr>
        <w:spacing w:after="0" w:line="240" w:lineRule="auto"/>
        <w:ind w:left="432" w:hanging="432"/>
        <w:rPr>
          <w:rFonts w:ascii="Times New Roman" w:hAnsi="Times New Roman" w:cs="Times New Roman"/>
          <w:sz w:val="24"/>
          <w:szCs w:val="24"/>
        </w:rPr>
      </w:pPr>
    </w:p>
    <w:p w14:paraId="0F6796D1" w14:textId="7F2D80DF" w:rsidR="003F6750" w:rsidRDefault="00000000" w:rsidP="004C5833">
      <w:pPr>
        <w:spacing w:after="0" w:line="240" w:lineRule="auto"/>
        <w:ind w:left="432" w:hanging="432"/>
        <w:rPr>
          <w:rFonts w:ascii="Times New Roman" w:hAnsi="Times New Roman" w:cs="Times New Roman"/>
          <w:sz w:val="24"/>
          <w:szCs w:val="24"/>
        </w:rPr>
      </w:pPr>
      <w:r w:rsidRPr="004C5833">
        <w:rPr>
          <w:rFonts w:ascii="Times New Roman" w:hAnsi="Times New Roman" w:cs="Times New Roman"/>
          <w:sz w:val="24"/>
          <w:szCs w:val="24"/>
        </w:rPr>
        <w:t xml:space="preserve">World Economic Forum. (2026, April 9). What stopping war-risk insurance in the Strait of Hormuz means for global trade. </w:t>
      </w:r>
      <w:hyperlink r:id="rId59" w:history="1">
        <w:r w:rsidR="004C5833" w:rsidRPr="0064313B">
          <w:rPr>
            <w:rStyle w:val="Hipervnculo"/>
            <w:rFonts w:ascii="Times New Roman" w:hAnsi="Times New Roman" w:cs="Times New Roman"/>
            <w:sz w:val="24"/>
            <w:szCs w:val="24"/>
          </w:rPr>
          <w:t>https://www.weforum.org/stories/global-risks/how-middle-east-war-turning-governments-into-insurers-last-resort/</w:t>
        </w:r>
      </w:hyperlink>
    </w:p>
    <w:p w14:paraId="67E440C7" w14:textId="77777777" w:rsidR="004C5833" w:rsidRPr="004C5833" w:rsidRDefault="004C5833" w:rsidP="004C5833">
      <w:pPr>
        <w:spacing w:after="0" w:line="240" w:lineRule="auto"/>
        <w:ind w:left="432" w:hanging="432"/>
        <w:rPr>
          <w:rFonts w:ascii="Times New Roman" w:hAnsi="Times New Roman" w:cs="Times New Roman"/>
          <w:sz w:val="24"/>
          <w:szCs w:val="24"/>
        </w:rPr>
      </w:pPr>
    </w:p>
    <w:sectPr w:rsidR="004C5833" w:rsidRPr="004C5833" w:rsidSect="00034616">
      <w:headerReference w:type="default" r:id="rId60"/>
      <w:footerReference w:type="default" r:id="rId61"/>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A4C2A" w14:textId="77777777" w:rsidR="005521EC" w:rsidRDefault="005521EC">
      <w:pPr>
        <w:spacing w:after="0" w:line="240" w:lineRule="auto"/>
      </w:pPr>
      <w:r>
        <w:separator/>
      </w:r>
    </w:p>
  </w:endnote>
  <w:endnote w:type="continuationSeparator" w:id="0">
    <w:p w14:paraId="13759C1D" w14:textId="77777777" w:rsidR="005521EC" w:rsidRDefault="005521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badi">
    <w:charset w:val="00"/>
    <w:family w:val="swiss"/>
    <w:pitch w:val="variable"/>
    <w:sig w:usb0="80000003"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C8E8F" w14:textId="2D5243D5" w:rsidR="007F69DA" w:rsidRPr="004C5833" w:rsidRDefault="004C5833">
    <w:pPr>
      <w:pStyle w:val="Piedepgina"/>
      <w:jc w:val="center"/>
      <w:rPr>
        <w:rFonts w:ascii="Abadi" w:hAnsi="Abadi"/>
        <w:b/>
        <w:bCs/>
        <w:sz w:val="24"/>
        <w:szCs w:val="24"/>
      </w:rPr>
    </w:pPr>
    <w:r>
      <w:rPr>
        <w:rFonts w:ascii="Abadi" w:hAnsi="Abadi"/>
        <w:b/>
        <w:bCs/>
        <w:color w:val="666666"/>
        <w:sz w:val="24"/>
        <w:szCs w:val="24"/>
      </w:rPr>
      <w:t xml:space="preserve">Msc. </w:t>
    </w:r>
    <w:r w:rsidRPr="004C5833">
      <w:rPr>
        <w:rFonts w:ascii="Abadi" w:hAnsi="Abadi"/>
        <w:b/>
        <w:bCs/>
        <w:color w:val="666666"/>
        <w:sz w:val="24"/>
        <w:szCs w:val="24"/>
      </w:rPr>
      <w:t>Pedro Barrueco Perez  |  Information current through 15 August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92A584" w14:textId="77777777" w:rsidR="005521EC" w:rsidRDefault="005521EC">
      <w:pPr>
        <w:spacing w:after="0" w:line="240" w:lineRule="auto"/>
      </w:pPr>
      <w:r>
        <w:separator/>
      </w:r>
    </w:p>
  </w:footnote>
  <w:footnote w:type="continuationSeparator" w:id="0">
    <w:p w14:paraId="3A5FF24C" w14:textId="77777777" w:rsidR="005521EC" w:rsidRDefault="005521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4D1B8" w14:textId="7228FB8B" w:rsidR="004C5833" w:rsidRPr="004C5833" w:rsidRDefault="004C5833">
    <w:pPr>
      <w:pStyle w:val="Encabezado"/>
      <w:tabs>
        <w:tab w:val="clear" w:pos="4680"/>
        <w:tab w:val="clear" w:pos="9360"/>
      </w:tabs>
      <w:jc w:val="right"/>
      <w:rPr>
        <w:rFonts w:ascii="Abadi" w:hAnsi="Abadi"/>
        <w:b/>
        <w:bCs/>
        <w:color w:val="000000" w:themeColor="text1"/>
        <w:sz w:val="24"/>
        <w:szCs w:val="24"/>
      </w:rPr>
    </w:pPr>
    <w:r w:rsidRPr="004C5833">
      <w:rPr>
        <w:rFonts w:ascii="Abadi" w:hAnsi="Abadi"/>
        <w:b/>
        <w:bCs/>
        <w:color w:val="000000" w:themeColor="text1"/>
        <w:sz w:val="24"/>
        <w:szCs w:val="24"/>
      </w:rPr>
      <w:t xml:space="preserve">Strategic Analysis Page </w:t>
    </w:r>
    <w:r w:rsidRPr="004C5833">
      <w:rPr>
        <w:rFonts w:ascii="Abadi" w:hAnsi="Abadi"/>
        <w:b/>
        <w:bCs/>
        <w:color w:val="000000" w:themeColor="text1"/>
        <w:sz w:val="24"/>
        <w:szCs w:val="24"/>
      </w:rPr>
      <w:fldChar w:fldCharType="begin"/>
    </w:r>
    <w:r w:rsidRPr="004C5833">
      <w:rPr>
        <w:rFonts w:ascii="Abadi" w:hAnsi="Abadi"/>
        <w:b/>
        <w:bCs/>
        <w:color w:val="000000" w:themeColor="text1"/>
        <w:sz w:val="24"/>
        <w:szCs w:val="24"/>
      </w:rPr>
      <w:instrText xml:space="preserve"> PAGE   \* MERGEFORMAT </w:instrText>
    </w:r>
    <w:r w:rsidRPr="004C5833">
      <w:rPr>
        <w:rFonts w:ascii="Abadi" w:hAnsi="Abadi"/>
        <w:b/>
        <w:bCs/>
        <w:color w:val="000000" w:themeColor="text1"/>
        <w:sz w:val="24"/>
        <w:szCs w:val="24"/>
      </w:rPr>
      <w:fldChar w:fldCharType="separate"/>
    </w:r>
    <w:r w:rsidRPr="004C5833">
      <w:rPr>
        <w:rFonts w:ascii="Abadi" w:hAnsi="Abadi"/>
        <w:b/>
        <w:bCs/>
        <w:noProof/>
        <w:color w:val="000000" w:themeColor="text1"/>
        <w:sz w:val="24"/>
        <w:szCs w:val="24"/>
      </w:rPr>
      <w:t>2</w:t>
    </w:r>
    <w:r w:rsidRPr="004C5833">
      <w:rPr>
        <w:rFonts w:ascii="Abadi" w:hAnsi="Abadi"/>
        <w:b/>
        <w:bCs/>
        <w:color w:val="000000" w:themeColor="text1"/>
        <w:sz w:val="24"/>
        <w:szCs w:val="24"/>
      </w:rPr>
      <w:fldChar w:fldCharType="end"/>
    </w:r>
  </w:p>
  <w:p w14:paraId="78EBF556" w14:textId="239C855C" w:rsidR="007F69DA" w:rsidRPr="004C5833" w:rsidRDefault="007F69DA">
    <w:pPr>
      <w:pStyle w:val="Encabezado"/>
      <w:jc w:val="right"/>
      <w:rPr>
        <w:rFonts w:ascii="Abadi" w:hAnsi="Abadi"/>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53006B05"/>
    <w:multiLevelType w:val="hybridMultilevel"/>
    <w:tmpl w:val="E722BBB2"/>
    <w:lvl w:ilvl="0" w:tplc="04090001">
      <w:start w:val="1"/>
      <w:numFmt w:val="bullet"/>
      <w:lvlText w:val=""/>
      <w:lvlJc w:val="left"/>
      <w:pPr>
        <w:ind w:left="979" w:hanging="360"/>
      </w:pPr>
      <w:rPr>
        <w:rFonts w:ascii="Symbol" w:hAnsi="Symbol" w:hint="default"/>
      </w:rPr>
    </w:lvl>
    <w:lvl w:ilvl="1" w:tplc="04090003" w:tentative="1">
      <w:start w:val="1"/>
      <w:numFmt w:val="bullet"/>
      <w:lvlText w:val="o"/>
      <w:lvlJc w:val="left"/>
      <w:pPr>
        <w:ind w:left="1699" w:hanging="360"/>
      </w:pPr>
      <w:rPr>
        <w:rFonts w:ascii="Courier New" w:hAnsi="Courier New" w:cs="Courier New" w:hint="default"/>
      </w:rPr>
    </w:lvl>
    <w:lvl w:ilvl="2" w:tplc="04090005" w:tentative="1">
      <w:start w:val="1"/>
      <w:numFmt w:val="bullet"/>
      <w:lvlText w:val=""/>
      <w:lvlJc w:val="left"/>
      <w:pPr>
        <w:ind w:left="2419" w:hanging="360"/>
      </w:pPr>
      <w:rPr>
        <w:rFonts w:ascii="Wingdings" w:hAnsi="Wingdings" w:hint="default"/>
      </w:rPr>
    </w:lvl>
    <w:lvl w:ilvl="3" w:tplc="04090001" w:tentative="1">
      <w:start w:val="1"/>
      <w:numFmt w:val="bullet"/>
      <w:lvlText w:val=""/>
      <w:lvlJc w:val="left"/>
      <w:pPr>
        <w:ind w:left="3139" w:hanging="360"/>
      </w:pPr>
      <w:rPr>
        <w:rFonts w:ascii="Symbol" w:hAnsi="Symbol" w:hint="default"/>
      </w:rPr>
    </w:lvl>
    <w:lvl w:ilvl="4" w:tplc="04090003" w:tentative="1">
      <w:start w:val="1"/>
      <w:numFmt w:val="bullet"/>
      <w:lvlText w:val="o"/>
      <w:lvlJc w:val="left"/>
      <w:pPr>
        <w:ind w:left="3859" w:hanging="360"/>
      </w:pPr>
      <w:rPr>
        <w:rFonts w:ascii="Courier New" w:hAnsi="Courier New" w:cs="Courier New" w:hint="default"/>
      </w:rPr>
    </w:lvl>
    <w:lvl w:ilvl="5" w:tplc="04090005" w:tentative="1">
      <w:start w:val="1"/>
      <w:numFmt w:val="bullet"/>
      <w:lvlText w:val=""/>
      <w:lvlJc w:val="left"/>
      <w:pPr>
        <w:ind w:left="4579" w:hanging="360"/>
      </w:pPr>
      <w:rPr>
        <w:rFonts w:ascii="Wingdings" w:hAnsi="Wingdings" w:hint="default"/>
      </w:rPr>
    </w:lvl>
    <w:lvl w:ilvl="6" w:tplc="04090001" w:tentative="1">
      <w:start w:val="1"/>
      <w:numFmt w:val="bullet"/>
      <w:lvlText w:val=""/>
      <w:lvlJc w:val="left"/>
      <w:pPr>
        <w:ind w:left="5299" w:hanging="360"/>
      </w:pPr>
      <w:rPr>
        <w:rFonts w:ascii="Symbol" w:hAnsi="Symbol" w:hint="default"/>
      </w:rPr>
    </w:lvl>
    <w:lvl w:ilvl="7" w:tplc="04090003" w:tentative="1">
      <w:start w:val="1"/>
      <w:numFmt w:val="bullet"/>
      <w:lvlText w:val="o"/>
      <w:lvlJc w:val="left"/>
      <w:pPr>
        <w:ind w:left="6019" w:hanging="360"/>
      </w:pPr>
      <w:rPr>
        <w:rFonts w:ascii="Courier New" w:hAnsi="Courier New" w:cs="Courier New" w:hint="default"/>
      </w:rPr>
    </w:lvl>
    <w:lvl w:ilvl="8" w:tplc="04090005" w:tentative="1">
      <w:start w:val="1"/>
      <w:numFmt w:val="bullet"/>
      <w:lvlText w:val=""/>
      <w:lvlJc w:val="left"/>
      <w:pPr>
        <w:ind w:left="6739" w:hanging="360"/>
      </w:pPr>
      <w:rPr>
        <w:rFonts w:ascii="Wingdings" w:hAnsi="Wingdings" w:hint="default"/>
      </w:rPr>
    </w:lvl>
  </w:abstractNum>
  <w:abstractNum w:abstractNumId="10" w15:restartNumberingAfterBreak="0">
    <w:nsid w:val="5B687B10"/>
    <w:multiLevelType w:val="hybridMultilevel"/>
    <w:tmpl w:val="8CAAB8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091142">
    <w:abstractNumId w:val="8"/>
  </w:num>
  <w:num w:numId="2" w16cid:durableId="296760213">
    <w:abstractNumId w:val="6"/>
  </w:num>
  <w:num w:numId="3" w16cid:durableId="892429024">
    <w:abstractNumId w:val="5"/>
  </w:num>
  <w:num w:numId="4" w16cid:durableId="314645204">
    <w:abstractNumId w:val="4"/>
  </w:num>
  <w:num w:numId="5" w16cid:durableId="57169105">
    <w:abstractNumId w:val="7"/>
  </w:num>
  <w:num w:numId="6" w16cid:durableId="1566837383">
    <w:abstractNumId w:val="3"/>
  </w:num>
  <w:num w:numId="7" w16cid:durableId="1756248626">
    <w:abstractNumId w:val="2"/>
  </w:num>
  <w:num w:numId="8" w16cid:durableId="689377150">
    <w:abstractNumId w:val="1"/>
  </w:num>
  <w:num w:numId="9" w16cid:durableId="565724332">
    <w:abstractNumId w:val="0"/>
  </w:num>
  <w:num w:numId="10" w16cid:durableId="1636761841">
    <w:abstractNumId w:val="10"/>
  </w:num>
  <w:num w:numId="11" w16cid:durableId="209420326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4294"/>
    <w:rsid w:val="00034616"/>
    <w:rsid w:val="0006063C"/>
    <w:rsid w:val="000E078A"/>
    <w:rsid w:val="0015074B"/>
    <w:rsid w:val="001C50B3"/>
    <w:rsid w:val="0029639D"/>
    <w:rsid w:val="002C6012"/>
    <w:rsid w:val="00326F90"/>
    <w:rsid w:val="003F6750"/>
    <w:rsid w:val="00436AF2"/>
    <w:rsid w:val="00491485"/>
    <w:rsid w:val="004C5833"/>
    <w:rsid w:val="004F582E"/>
    <w:rsid w:val="005428DE"/>
    <w:rsid w:val="005521EC"/>
    <w:rsid w:val="0055777B"/>
    <w:rsid w:val="005678DF"/>
    <w:rsid w:val="00575422"/>
    <w:rsid w:val="0062792A"/>
    <w:rsid w:val="006E271C"/>
    <w:rsid w:val="007F69DA"/>
    <w:rsid w:val="0087120D"/>
    <w:rsid w:val="009C11AC"/>
    <w:rsid w:val="00A4776C"/>
    <w:rsid w:val="00AA1D8D"/>
    <w:rsid w:val="00B44BD4"/>
    <w:rsid w:val="00B47730"/>
    <w:rsid w:val="00B75961"/>
    <w:rsid w:val="00B77D49"/>
    <w:rsid w:val="00C14A0F"/>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A7CDF2"/>
  <w14:defaultImageDpi w14:val="300"/>
  <w15:docId w15:val="{F2EB183D-38A3-47AD-A688-1C622F79F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64" w:lineRule="auto"/>
    </w:pPr>
    <w:rPr>
      <w:rFonts w:ascii="Calibri" w:hAnsi="Calibri"/>
      <w:color w:val="000000"/>
    </w:rPr>
  </w:style>
  <w:style w:type="paragraph" w:styleId="Ttulo1">
    <w:name w:val="heading 1"/>
    <w:basedOn w:val="Normal"/>
    <w:next w:val="Normal"/>
    <w:link w:val="Ttulo1Car"/>
    <w:uiPriority w:val="9"/>
    <w:qFormat/>
    <w:rsid w:val="00FC693F"/>
    <w:pPr>
      <w:keepNext/>
      <w:keepLines/>
      <w:spacing w:before="320" w:after="160"/>
      <w:outlineLvl w:val="0"/>
    </w:pPr>
    <w:rPr>
      <w:rFonts w:asciiTheme="majorHAnsi" w:eastAsiaTheme="majorEastAsia" w:hAnsiTheme="majorHAnsi" w:cstheme="majorBidi"/>
      <w:b/>
      <w:bCs/>
      <w:color w:val="2E74B5"/>
      <w:sz w:val="32"/>
      <w:szCs w:val="28"/>
    </w:rPr>
  </w:style>
  <w:style w:type="paragraph" w:styleId="Ttulo2">
    <w:name w:val="heading 2"/>
    <w:basedOn w:val="Normal"/>
    <w:next w:val="Normal"/>
    <w:link w:val="Ttulo2Car"/>
    <w:uiPriority w:val="9"/>
    <w:unhideWhenUsed/>
    <w:qFormat/>
    <w:rsid w:val="00FC693F"/>
    <w:pPr>
      <w:keepNext/>
      <w:keepLines/>
      <w:spacing w:before="240"/>
      <w:outlineLvl w:val="1"/>
    </w:pPr>
    <w:rPr>
      <w:rFonts w:asciiTheme="majorHAnsi" w:eastAsiaTheme="majorEastAsia" w:hAnsiTheme="majorHAnsi" w:cstheme="majorBidi"/>
      <w:b/>
      <w:bCs/>
      <w:color w:val="2E74B5"/>
      <w:sz w:val="26"/>
      <w:szCs w:val="26"/>
    </w:rPr>
  </w:style>
  <w:style w:type="paragraph" w:styleId="Ttulo3">
    <w:name w:val="heading 3"/>
    <w:basedOn w:val="Normal"/>
    <w:next w:val="Normal"/>
    <w:link w:val="Ttulo3Car"/>
    <w:uiPriority w:val="9"/>
    <w:unhideWhenUsed/>
    <w:qFormat/>
    <w:rsid w:val="00FC693F"/>
    <w:pPr>
      <w:keepNext/>
      <w:keepLines/>
      <w:spacing w:before="160" w:after="80"/>
      <w:outlineLvl w:val="2"/>
    </w:pPr>
    <w:rPr>
      <w:rFonts w:asciiTheme="majorHAnsi" w:eastAsiaTheme="majorEastAsia" w:hAnsiTheme="majorHAnsi" w:cstheme="majorBidi"/>
      <w:b/>
      <w:bCs/>
      <w:color w:val="1F4D78"/>
      <w:sz w:val="24"/>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ind w:left="360"/>
      <w:contextualSpacing/>
    </w:pPr>
  </w:style>
  <w:style w:type="paragraph" w:styleId="Continuarlista2">
    <w:name w:val="List Continue 2"/>
    <w:basedOn w:val="Normal"/>
    <w:uiPriority w:val="99"/>
    <w:unhideWhenUsed/>
    <w:rsid w:val="0029639D"/>
    <w:pPr>
      <w:ind w:left="720"/>
      <w:contextualSpacing/>
    </w:pPr>
  </w:style>
  <w:style w:type="paragraph" w:styleId="Continuarlista3">
    <w:name w:val="List Continue 3"/>
    <w:basedOn w:val="Normal"/>
    <w:uiPriority w:val="99"/>
    <w:unhideWhenUsed/>
    <w:rsid w:val="0029639D"/>
    <w:pPr>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IntelligenceQuote">
    <w:name w:val="Intelligence Quote"/>
    <w:pPr>
      <w:spacing w:before="120" w:after="180" w:line="264" w:lineRule="auto"/>
      <w:ind w:left="504" w:right="360"/>
    </w:pPr>
  </w:style>
  <w:style w:type="character" w:styleId="Hipervnculo">
    <w:name w:val="Hyperlink"/>
    <w:basedOn w:val="Fuentedeprrafopredeter"/>
    <w:uiPriority w:val="99"/>
    <w:unhideWhenUsed/>
    <w:rsid w:val="004C5833"/>
    <w:rPr>
      <w:color w:val="0000FF" w:themeColor="hyperlink"/>
      <w:u w:val="single"/>
    </w:rPr>
  </w:style>
  <w:style w:type="character" w:styleId="Mencinsinresolver">
    <w:name w:val="Unresolved Mention"/>
    <w:basedOn w:val="Fuentedeprrafopredeter"/>
    <w:uiPriority w:val="99"/>
    <w:semiHidden/>
    <w:unhideWhenUsed/>
    <w:rsid w:val="004C5833"/>
    <w:rPr>
      <w:color w:val="605E5C"/>
      <w:shd w:val="clear" w:color="auto" w:fill="E1DFDD"/>
    </w:rPr>
  </w:style>
  <w:style w:type="table" w:styleId="Tablanormal5">
    <w:name w:val="Plain Table 5"/>
    <w:basedOn w:val="Tablanormal"/>
    <w:uiPriority w:val="99"/>
    <w:rsid w:val="005678D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pnews.com/article/ba738b9fb8803f28313a19df8bbcac19" TargetMode="External"/><Relationship Id="rId18" Type="http://schemas.openxmlformats.org/officeDocument/2006/relationships/hyperlink" Target="https://www.cfr.org/articles/how-the-iran-war-confirmed-contradicted-and-complicated-u-s-policy" TargetMode="External"/><Relationship Id="rId26" Type="http://schemas.openxmlformats.org/officeDocument/2006/relationships/hyperlink" Target="https://www.irregularwarfare.org/insurance-weapon-irregular-warfare-hormuz/" TargetMode="External"/><Relationship Id="rId39" Type="http://schemas.openxmlformats.org/officeDocument/2006/relationships/hyperlink" Target="https://www.reuters.com/world/middle-east/uaes-adnoc-says-one-its-vessels-came-under-attack-while-transiting-hormuz-2026-08-14/" TargetMode="External"/><Relationship Id="rId21" Type="http://schemas.openxmlformats.org/officeDocument/2006/relationships/hyperlink" Target="https://www.criticalthreats.org/analysis/iran-update-evening-special-report-august-12-2026" TargetMode="External"/><Relationship Id="rId34" Type="http://schemas.openxmlformats.org/officeDocument/2006/relationships/hyperlink" Target="https://www.brookings.edu/articles/the-danger-of-calling-the-houthis-an-iranian-proxy/" TargetMode="External"/><Relationship Id="rId42" Type="http://schemas.openxmlformats.org/officeDocument/2006/relationships/hyperlink" Target="https://www.reuters.com/world/middle-east/after-us-criticism-israel-ties-lebanon-withdrawal-hezbollah-disarmament-2026-08-13/" TargetMode="External"/><Relationship Id="rId47" Type="http://schemas.openxmlformats.org/officeDocument/2006/relationships/hyperlink" Target="https://www.reuters.com/commentary/breakingviews/iran-crisis-gives-oil-an-even-starker-swing-factor-2026-01-09/" TargetMode="External"/><Relationship Id="rId50" Type="http://schemas.openxmlformats.org/officeDocument/2006/relationships/hyperlink" Target="https://www.stimson.org/2026/how-will-mojtaba-khamenei-rule-iran-and-for-how-long/" TargetMode="External"/><Relationship Id="rId55" Type="http://schemas.openxmlformats.org/officeDocument/2006/relationships/hyperlink" Target="https://www.eia.gov/todayinenergy/detail.php?id=65504"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elfercenter.org/research-analysis/degradation-irans-proxy-model" TargetMode="External"/><Relationship Id="rId29" Type="http://schemas.openxmlformats.org/officeDocument/2006/relationships/hyperlink" Target="https://www.iaea.org/newscenter/statements/iaea-director-generals-introductory-statement-to-the-board-of-governors-8-june-2026" TargetMode="External"/><Relationship Id="rId11" Type="http://schemas.openxmlformats.org/officeDocument/2006/relationships/hyperlink" Target="https://agsi.org/analysis/chinas-mediation-ceiling-in-the-iran-war/" TargetMode="External"/><Relationship Id="rId24" Type="http://schemas.openxmlformats.org/officeDocument/2006/relationships/hyperlink" Target="https://www.reuters.com/investigations/iran-spent-years-fostering-proxies-iraq-now-many-arent-eager-join-war-2026-03-06/" TargetMode="External"/><Relationship Id="rId32" Type="http://schemas.openxmlformats.org/officeDocument/2006/relationships/hyperlink" Target="https://www.ukmto.org/-/media/ukmto/products/jmic-week-25-dashboard-16-june---22-june-2025.pdf" TargetMode="External"/><Relationship Id="rId37" Type="http://schemas.openxmlformats.org/officeDocument/2006/relationships/hyperlink" Target="https://www.reuters.com/world/middle-east/iranian-nuclear-program-degraded-by-up-two-years-pentagon-says-2025-07-02/" TargetMode="External"/><Relationship Id="rId40" Type="http://schemas.openxmlformats.org/officeDocument/2006/relationships/hyperlink" Target="https://www.reuters.com/world/middle-east/with-war-likely-over-iranian-rulers-must-face-demands-angry-embittered-2026-06-15/" TargetMode="External"/><Relationship Id="rId45" Type="http://schemas.openxmlformats.org/officeDocument/2006/relationships/hyperlink" Target="https://www.reuters.com/world/middle-east/who-are-iraqs-iranian-backed-armed-groups-2026-07-29/" TargetMode="External"/><Relationship Id="rId53" Type="http://schemas.openxmlformats.org/officeDocument/2006/relationships/hyperlink" Target="https://truthout.org/articles/iranian-group-files-us-israeli-war-crimes-evidence-to-international-criminal-court/" TargetMode="External"/><Relationship Id="rId58" Type="http://schemas.openxmlformats.org/officeDocument/2006/relationships/hyperlink" Target="https://press.un.org/en/2026/sc16315.doc.htm" TargetMode="External"/><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hyperlink" Target="https://www.criticalthreats.org/analysis/iran-update-evening-special-report-august-07-2026" TargetMode="External"/><Relationship Id="rId14" Type="http://schemas.openxmlformats.org/officeDocument/2006/relationships/hyperlink" Target="https://apnews.com/article/1124fd2bd0b7ed76b0e97683dddbcaad" TargetMode="External"/><Relationship Id="rId22" Type="http://schemas.openxmlformats.org/officeDocument/2006/relationships/hyperlink" Target="https://nuclearnetwork.csis.org/disruption-or-dismantlement-diverging-assessments-of-iran-nuclear-strikes/" TargetMode="External"/><Relationship Id="rId27" Type="http://schemas.openxmlformats.org/officeDocument/2006/relationships/hyperlink" Target="https://commonslibrary.parliament.uk/research-briefings/cbp-10637/" TargetMode="External"/><Relationship Id="rId30" Type="http://schemas.openxmlformats.org/officeDocument/2006/relationships/hyperlink" Target="https://www.iaea.org/newscenter/statements/iaea-director-generals-introductory-statement-to-the-board-of-governors-2-6-march-2026" TargetMode="External"/><Relationship Id="rId35" Type="http://schemas.openxmlformats.org/officeDocument/2006/relationships/hyperlink" Target="https://digital-commons.usnwc.edu/cgi/viewcontent.cgi?article=3124&amp;context=ils" TargetMode="External"/><Relationship Id="rId43" Type="http://schemas.openxmlformats.org/officeDocument/2006/relationships/hyperlink" Target="https://www.reuters.com/world/asia-pacific/lebanon-has-not-agreed-shortlist-countries-that-could-verify-hezbollahs-2026-08-13/" TargetMode="External"/><Relationship Id="rId48" Type="http://schemas.openxmlformats.org/officeDocument/2006/relationships/hyperlink" Target="https://www.reuters.com/world/middle-east/russias-rosatom-says-it-will-stay-iran-despite-war-2026-03-12/" TargetMode="External"/><Relationship Id="rId56" Type="http://schemas.openxmlformats.org/officeDocument/2006/relationships/hyperlink" Target="https://www.maritime.dot.gov/msci/2023-011-persian-gulf-strait-hormuz-gulf-oman-arabian-sea-gulf-aden-bab-al-mandeb-strait-red" TargetMode="External"/><Relationship Id="rId8" Type="http://schemas.openxmlformats.org/officeDocument/2006/relationships/hyperlink" Target="https://www.aljazeera.com/news/2026/8/14/trump-says-he-will-declare-strait-of-hormuz-a-us-territory" TargetMode="External"/><Relationship Id="rId51" Type="http://schemas.openxmlformats.org/officeDocument/2006/relationships/hyperlink" Target="https://www.theguardian.com/us-news/2026/aug/14/trump-threat-strait-hormuz-us-territory" TargetMode="External"/><Relationship Id="rId3" Type="http://schemas.openxmlformats.org/officeDocument/2006/relationships/styles" Target="styles.xml"/><Relationship Id="rId12" Type="http://schemas.openxmlformats.org/officeDocument/2006/relationships/hyperlink" Target="https://apnews.com/article/f0fc085a2605e7da3e2f47ff9ac0e01d" TargetMode="External"/><Relationship Id="rId17" Type="http://schemas.openxmlformats.org/officeDocument/2006/relationships/hyperlink" Target="https://carnegieendowment.org/emissary/2026/03/iran-supreme-leader-succession-khamenei-mojtaba-arafi" TargetMode="External"/><Relationship Id="rId25" Type="http://schemas.openxmlformats.org/officeDocument/2006/relationships/hyperlink" Target="https://dawnmena.org/iran-grant-international-criminal-court-jurisdiction-over-apparent-crimes/" TargetMode="External"/><Relationship Id="rId33" Type="http://schemas.openxmlformats.org/officeDocument/2006/relationships/hyperlink" Target="https://www.ukmto.org/-/media/ukmto/products/update-023---jmic-advisory-note-24-mar_final.pdf" TargetMode="External"/><Relationship Id="rId38" Type="http://schemas.openxmlformats.org/officeDocument/2006/relationships/hyperlink" Target="https://www.reuters.com/world/middle-east/hormuz-strait-remain-closed-unless-us-meets-irans-conditions-iranian-security-2026-08-11/" TargetMode="External"/><Relationship Id="rId46" Type="http://schemas.openxmlformats.org/officeDocument/2006/relationships/hyperlink" Target="https://www.reuters.com/world/middle-east/iran-defies-trump-elevates-khameneis-son-mojtaba-successor-2026-03-08/" TargetMode="External"/><Relationship Id="rId59" Type="http://schemas.openxmlformats.org/officeDocument/2006/relationships/hyperlink" Target="https://www.weforum.org/stories/global-risks/how-middle-east-war-turning-governments-into-insurers-last-resort/" TargetMode="External"/><Relationship Id="rId20" Type="http://schemas.openxmlformats.org/officeDocument/2006/relationships/hyperlink" Target="https://www.criticalthreats.org/analysis/iran-update-evening-special-report-august-11-2026" TargetMode="External"/><Relationship Id="rId41" Type="http://schemas.openxmlformats.org/officeDocument/2006/relationships/hyperlink" Target="https://www.reuters.com/world/middle-east/khamenei-mourners-fill-irans-streets-discontent-still-simmers-2026-07-06/" TargetMode="External"/><Relationship Id="rId54" Type="http://schemas.openxmlformats.org/officeDocument/2006/relationships/hyperlink" Target="https://www.eia.gov/todayinenergy/detail.php?id=63446"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tlanticcouncil.org/dispatches/why-saudi-arabia-pakistan-and-turkey-just-signed-a-defense-pact/" TargetMode="External"/><Relationship Id="rId23" Type="http://schemas.openxmlformats.org/officeDocument/2006/relationships/hyperlink" Target="https://www.cisa.gov/news-events/cybersecurity-advisories/aa26-097a" TargetMode="External"/><Relationship Id="rId28" Type="http://schemas.openxmlformats.org/officeDocument/2006/relationships/hyperlink" Target="https://www.iaea.org/newscenter/news/iaea-board-of-governors-briefed-on-ukraine-iran-and-global-nuclear-cooperation" TargetMode="External"/><Relationship Id="rId36" Type="http://schemas.openxmlformats.org/officeDocument/2006/relationships/hyperlink" Target="https://mei.edu/policymemo/russias-wartime-support-for-iran/" TargetMode="External"/><Relationship Id="rId49" Type="http://schemas.openxmlformats.org/officeDocument/2006/relationships/hyperlink" Target="https://my.rusi.org/resource/over-11000-munitions-in-16-days-of-the-iran-war-command-of-the-reload-governs-endurance.html" TargetMode="External"/><Relationship Id="rId57" Type="http://schemas.openxmlformats.org/officeDocument/2006/relationships/hyperlink" Target="https://www.maritime.dot.gov/msci/2026-004-persian-gulf-strait-hormuz-and-gulf-oman-iranian-attacks-commercial-vessels" TargetMode="External"/><Relationship Id="rId10" Type="http://schemas.openxmlformats.org/officeDocument/2006/relationships/hyperlink" Target="https://www.aljazeera.com/news/2026/8/10/why-netanyahus-coup-against-gaza-plan-risks-endless-war" TargetMode="External"/><Relationship Id="rId31" Type="http://schemas.openxmlformats.org/officeDocument/2006/relationships/hyperlink" Target="https://www.jpost.com/israel-news/article-890212" TargetMode="External"/><Relationship Id="rId44" Type="http://schemas.openxmlformats.org/officeDocument/2006/relationships/hyperlink" Target="https://www.reuters.com/world/middle-east/iran-flew-irgc-commanders-missile-gear-yemens-houthis-sources-say-2026-07-23/" TargetMode="External"/><Relationship Id="rId52" Type="http://schemas.openxmlformats.org/officeDocument/2006/relationships/hyperlink" Target="https://thesoufancenter.org/intelbrief-2026-april-7/" TargetMode="External"/><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ljazeera.com/news/2026/8/7/turkiye-saudi-arabi-pakistan-sign-joint-defence-agreement-whats-in-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19</Pages>
  <Words>8171</Words>
  <Characters>46579</Characters>
  <Application>Microsoft Office Word</Application>
  <DocSecurity>0</DocSecurity>
  <Lines>388</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The Iran–United States–Israel Conflict: Strategic Update—Revised</vt:lpstr>
      <vt:lpstr/>
    </vt:vector>
  </TitlesOfParts>
  <Manager/>
  <Company/>
  <LinksUpToDate>false</LinksUpToDate>
  <CharactersWithSpaces>54641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Iran–United States–Israel Conflict: Strategic Update—Revised</dc:title>
  <dc:subject>Revised strategic assessment integrating gap analysis through August 15, 2026</dc:subject>
  <dc:creator>Pedro Barrueco Perez</dc:creator>
  <cp:keywords>Iran; United States; Israel; IRGC; Hezbollah; Houthis; Hormuz; proxies; nuclear; geopolitics</cp:keywords>
  <dc:description>generated by python-docx</dc:description>
  <cp:lastModifiedBy>Pedro Barrueco Perez</cp:lastModifiedBy>
  <cp:revision>8</cp:revision>
  <dcterms:created xsi:type="dcterms:W3CDTF">2026-08-15T21:20:00Z</dcterms:created>
  <dcterms:modified xsi:type="dcterms:W3CDTF">2026-08-16T00:00:00Z</dcterms:modified>
  <cp:category/>
</cp:coreProperties>
</file>